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default" w:ascii="Times New Roman" w:hAnsi="Times New Roman" w:eastAsia="方正小标宋_GBK" w:cs="Times New Roman"/>
          <w:b w:val="0"/>
          <w:bCs w:val="0"/>
          <w:strike w:val="0"/>
          <w:dstrike w:val="0"/>
          <w:color w:val="FF0000"/>
          <w:sz w:val="44"/>
          <w:szCs w:val="44"/>
          <w:lang w:eastAsia="zh-CN"/>
        </w:rPr>
      </w:pPr>
      <w:bookmarkStart w:id="0" w:name="_GoBack"/>
      <w:r>
        <w:rPr>
          <w:rFonts w:hint="default" w:ascii="Times New Roman" w:hAnsi="Times New Roman" w:eastAsia="方正小标宋_GBK" w:cs="Times New Roman"/>
          <w:b w:val="0"/>
          <w:bCs w:val="0"/>
          <w:strike w:val="0"/>
          <w:dstrike w:val="0"/>
          <w:color w:val="auto"/>
          <w:sz w:val="44"/>
          <w:szCs w:val="44"/>
          <w:lang w:val="en-US" w:eastAsia="zh-CN"/>
        </w:rPr>
        <w:t xml:space="preserve"> </w:t>
      </w:r>
      <w:r>
        <w:rPr>
          <w:rFonts w:hint="default" w:ascii="Times New Roman" w:hAnsi="Times New Roman" w:eastAsia="方正小标宋_GBK" w:cs="Times New Roman"/>
          <w:b w:val="0"/>
          <w:bCs w:val="0"/>
          <w:strike w:val="0"/>
          <w:dstrike w:val="0"/>
          <w:color w:val="auto"/>
          <w:sz w:val="44"/>
          <w:szCs w:val="44"/>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default" w:ascii="Times New Roman" w:hAnsi="Times New Roman" w:eastAsia="宋体" w:cs="Times New Roman"/>
          <w:b w:val="0"/>
          <w:bCs w:val="0"/>
          <w:strike w:val="0"/>
          <w:dstrike w:val="0"/>
          <w:color w:val="auto"/>
          <w:sz w:val="28"/>
          <w:szCs w:val="28"/>
          <w:lang w:eastAsia="zh-CN"/>
        </w:rPr>
      </w:pPr>
      <w:r>
        <w:rPr>
          <w:rFonts w:hint="default" w:ascii="Times New Roman" w:hAnsi="Times New Roman" w:eastAsia="方正楷体_GBK" w:cs="Times New Roman"/>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default" w:ascii="Times New Roman" w:hAnsi="Times New Roman" w:eastAsia="宋体" w:cs="Times New Roman"/>
          <w:b w:val="0"/>
          <w:bCs w:val="0"/>
          <w:strike w:val="0"/>
          <w:dstrike w:val="0"/>
          <w:color w:val="FF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仿宋" w:cs="Times New Roman"/>
          <w:strike w:val="0"/>
          <w:dstrike w:val="0"/>
          <w:sz w:val="32"/>
          <w:szCs w:val="32"/>
          <w:lang w:val="en-US" w:eastAsia="zh-CN"/>
        </w:rPr>
        <w:t>地名命名、更名审批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仿宋" w:cs="Times New Roman"/>
          <w:strike w:val="0"/>
          <w:dstrike w:val="0"/>
          <w:color w:val="auto"/>
          <w:sz w:val="32"/>
          <w:szCs w:val="32"/>
          <w:lang w:val="en-US" w:eastAsia="zh-CN"/>
        </w:rPr>
      </w:pPr>
      <w:r>
        <w:rPr>
          <w:rFonts w:hint="default" w:ascii="Times New Roman" w:hAnsi="Times New Roman" w:eastAsia="仿宋" w:cs="Times New Roman"/>
          <w:strike w:val="0"/>
          <w:dstrike w:val="0"/>
          <w:color w:val="auto"/>
          <w:sz w:val="32"/>
          <w:szCs w:val="32"/>
          <w:lang w:val="en-US" w:eastAsia="zh-CN"/>
        </w:rPr>
        <w:t>市民政局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仿宋" w:cs="Times New Roman"/>
          <w:strike w:val="0"/>
          <w:dstrike w:val="0"/>
          <w:color w:val="auto"/>
          <w:sz w:val="32"/>
          <w:szCs w:val="32"/>
          <w:lang w:val="en-US" w:eastAsia="zh-CN"/>
        </w:rPr>
      </w:pPr>
      <w:r>
        <w:rPr>
          <w:rFonts w:hint="default" w:ascii="Times New Roman" w:hAnsi="Times New Roman" w:eastAsia="仿宋" w:cs="Times New Roman"/>
          <w:strike w:val="0"/>
          <w:dstrike w:val="0"/>
          <w:color w:val="auto"/>
          <w:sz w:val="32"/>
          <w:szCs w:val="32"/>
          <w:lang w:val="en-US" w:eastAsia="zh-CN"/>
        </w:rPr>
        <w:t>市级、县级有关部门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仿宋" w:cs="Times New Roman"/>
          <w:strike w:val="0"/>
          <w:dstrike w:val="0"/>
          <w:sz w:val="32"/>
          <w:szCs w:val="32"/>
          <w:lang w:val="en-US" w:eastAsia="zh-CN"/>
        </w:rPr>
      </w:pPr>
      <w:r>
        <w:rPr>
          <w:rFonts w:hint="default" w:ascii="Times New Roman" w:hAnsi="Times New Roman" w:eastAsia="仿宋" w:cs="Times New Roman"/>
          <w:strike w:val="0"/>
          <w:dstrike w:val="0"/>
          <w:sz w:val="32"/>
          <w:szCs w:val="32"/>
          <w:lang w:val="en-US" w:eastAsia="zh-CN"/>
        </w:rPr>
        <w:t>《地名管理条例》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仿宋" w:cs="Times New Roman"/>
          <w:strike w:val="0"/>
          <w:dstrike w:val="0"/>
          <w:color w:val="auto"/>
          <w:sz w:val="32"/>
          <w:szCs w:val="32"/>
          <w:lang w:val="en-US" w:eastAsia="zh-CN"/>
        </w:rPr>
      </w:pPr>
      <w:r>
        <w:rPr>
          <w:rFonts w:hint="default" w:ascii="Times New Roman" w:hAnsi="Times New Roman" w:eastAsia="仿宋" w:cs="Times New Roman"/>
          <w:strike w:val="0"/>
          <w:dstrike w:val="0"/>
          <w:color w:val="auto"/>
          <w:sz w:val="32"/>
          <w:szCs w:val="32"/>
          <w:lang w:val="en-US" w:eastAsia="zh-CN"/>
        </w:rPr>
        <w:t>1、具有重要地理方位意义的水利设施命名、更名审批（省水利厅/设区的市级权限）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仿宋" w:cs="Times New Roman"/>
          <w:strike w:val="0"/>
          <w:dstrike w:val="0"/>
          <w:color w:val="auto"/>
          <w:sz w:val="32"/>
          <w:szCs w:val="32"/>
          <w:lang w:val="en-US" w:eastAsia="zh-CN"/>
        </w:rPr>
      </w:pPr>
      <w:r>
        <w:rPr>
          <w:rFonts w:hint="default" w:ascii="Times New Roman" w:hAnsi="Times New Roman" w:eastAsia="仿宋" w:cs="Times New Roman"/>
          <w:strike w:val="0"/>
          <w:dstrike w:val="0"/>
          <w:color w:val="auto"/>
          <w:sz w:val="32"/>
          <w:szCs w:val="32"/>
          <w:lang w:val="en-US" w:eastAsia="zh-CN"/>
        </w:rPr>
        <w:t>2、具有重要地理方位意义的水利设施命名、更名审批（省水利厅/县级权限）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仿宋" w:cs="Times New Roman"/>
          <w:strike w:val="0"/>
          <w:dstrike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default" w:ascii="Times New Roman" w:hAnsi="Times New Roman" w:eastAsia="方正小标宋_GBK" w:cs="Times New Roman"/>
          <w:b w:val="0"/>
          <w:bCs w:val="0"/>
          <w:strike w:val="0"/>
          <w:dstrike w:val="0"/>
          <w:color w:val="auto"/>
          <w:sz w:val="40"/>
          <w:szCs w:val="40"/>
          <w:lang w:eastAsia="zh-CN"/>
        </w:rPr>
      </w:pP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default" w:ascii="Times New Roman" w:hAnsi="Times New Roman" w:eastAsia="方正小标宋_GBK" w:cs="Times New Roman"/>
          <w:b w:val="0"/>
          <w:bCs w:val="0"/>
          <w:strike w:val="0"/>
          <w:dstrike w:val="0"/>
          <w:color w:val="auto"/>
          <w:sz w:val="40"/>
          <w:szCs w:val="40"/>
          <w:lang w:eastAsia="zh-CN"/>
        </w:rPr>
      </w:pPr>
    </w:p>
    <w:p>
      <w:pPr>
        <w:jc w:val="both"/>
        <w:outlineLvl w:val="9"/>
        <w:rPr>
          <w:rFonts w:hint="default" w:ascii="Times New Roman" w:hAnsi="Times New Roman" w:eastAsia="方正小标宋_GBK" w:cs="Times New Roman"/>
          <w:b w:val="0"/>
          <w:bCs w:val="0"/>
          <w:strike w:val="0"/>
          <w:dstrike w:val="0"/>
          <w:color w:val="auto"/>
          <w:sz w:val="40"/>
          <w:szCs w:val="40"/>
          <w:lang w:eastAsia="zh-CN"/>
        </w:rPr>
      </w:pPr>
    </w:p>
    <w:p>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pPr>
        <w:jc w:val="center"/>
        <w:outlineLvl w:val="9"/>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具有重要地理方位意义的水利设施命名审批</w:t>
      </w:r>
    </w:p>
    <w:p>
      <w:pPr>
        <w:jc w:val="center"/>
        <w:outlineLvl w:val="9"/>
        <w:rPr>
          <w:rFonts w:hint="default" w:ascii="Times New Roman" w:hAnsi="Times New Roman" w:eastAsia="方正小标宋_GBK" w:cs="Times New Roman"/>
          <w:b w:val="0"/>
          <w:bCs w:val="0"/>
          <w:strike w:val="0"/>
          <w:dstrike w:val="0"/>
          <w:color w:val="auto"/>
          <w:sz w:val="40"/>
          <w:szCs w:val="40"/>
          <w:lang w:val="en-US" w:eastAsia="zh-CN"/>
        </w:rPr>
      </w:pPr>
      <w:r>
        <w:rPr>
          <w:rFonts w:hint="default" w:ascii="Times New Roman" w:hAnsi="Times New Roman" w:eastAsia="方正小标宋_GBK" w:cs="Times New Roman"/>
          <w:b w:val="0"/>
          <w:bCs w:val="0"/>
          <w:strike w:val="0"/>
          <w:dstrike w:val="0"/>
          <w:color w:val="auto"/>
          <w:sz w:val="40"/>
          <w:szCs w:val="40"/>
          <w:lang w:val="en-US" w:eastAsia="zh-CN"/>
        </w:rPr>
        <w:t>【00011110800301】</w:t>
      </w:r>
    </w:p>
    <w:p>
      <w:pPr>
        <w:jc w:val="center"/>
        <w:outlineLvl w:val="9"/>
        <w:rPr>
          <w:rFonts w:hint="default" w:ascii="Times New Roman" w:hAnsi="Times New Roman" w:eastAsia="方正小标宋_GBK" w:cs="Times New Roman"/>
          <w:b w:val="0"/>
          <w:bCs w:val="0"/>
          <w:strike w:val="0"/>
          <w:dstrike w:val="0"/>
          <w:color w:val="auto"/>
          <w:sz w:val="40"/>
          <w:szCs w:val="4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outlineLvl w:val="9"/>
        <w:rPr>
          <w:rFonts w:hint="default" w:ascii="Times New Roman" w:hAnsi="Times New Roman" w:eastAsia="仿宋" w:cs="Times New Roman"/>
          <w:strike w:val="0"/>
          <w:dstrike w:val="0"/>
          <w:sz w:val="28"/>
          <w:szCs w:val="28"/>
          <w:lang w:val="en-US"/>
        </w:rPr>
      </w:pPr>
      <w:r>
        <w:rPr>
          <w:rFonts w:hint="default" w:ascii="Times New Roman" w:hAnsi="Times New Roman" w:eastAsia="方正仿宋_GBK" w:cs="Times New Roman"/>
          <w:strike w:val="0"/>
          <w:dstrike w:val="0"/>
          <w:sz w:val="28"/>
          <w:szCs w:val="28"/>
          <w:lang w:val="en-US"/>
        </w:rPr>
        <w:t>地名命名、更名审批</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00011110800Y</w:t>
      </w:r>
      <w:r>
        <w:rPr>
          <w:rFonts w:hint="default" w:ascii="Times New Roman" w:hAnsi="Times New Roman" w:eastAsia="方正仿宋_GBK" w:cs="Times New Roman"/>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default"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outlineLvl w:val="9"/>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具有重要地理方位意义的水利设施命名、更名审批（设区的市级权限）【000111108003】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outlineLvl w:val="9"/>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具有重要地理方位意义的水利设施命名审批(00011110800301)</w:t>
      </w:r>
    </w:p>
    <w:p>
      <w:pPr>
        <w:spacing w:line="360" w:lineRule="auto"/>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（1）《地名管理条例》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w:t>
      </w:r>
    </w:p>
    <w:p>
      <w:pPr>
        <w:spacing w:line="600" w:lineRule="exact"/>
        <w:ind w:firstLine="562" w:firstLineChars="200"/>
        <w:outlineLvl w:val="9"/>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市水利</w:t>
      </w:r>
      <w:r>
        <w:rPr>
          <w:rFonts w:hint="default" w:ascii="Times New Roman" w:hAnsi="Times New Roman" w:eastAsia="方正仿宋_GBK" w:cs="Times New Roman"/>
          <w:b w:val="0"/>
          <w:bCs w:val="0"/>
          <w:strike w:val="0"/>
          <w:dstrike w:val="0"/>
          <w:color w:val="auto"/>
          <w:sz w:val="28"/>
          <w:szCs w:val="28"/>
          <w:lang w:val="en-US" w:eastAsia="zh-CN"/>
        </w:rPr>
        <w:t>局</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设区的市级</w:t>
      </w:r>
    </w:p>
    <w:p>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市级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设区的市级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highlight w:val="yellow"/>
          <w:lang w:val="en-US"/>
        </w:rPr>
      </w:pPr>
      <w:r>
        <w:rPr>
          <w:rFonts w:hint="default"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default" w:ascii="Times New Roman" w:hAnsi="Times New Roman" w:eastAsia="仿宋GB2312" w:cs="Times New Roman"/>
          <w:b/>
          <w:bCs/>
          <w:strike w:val="0"/>
          <w:dstrike w:val="0"/>
          <w:color w:val="auto"/>
          <w:sz w:val="28"/>
          <w:szCs w:val="28"/>
          <w:highlight w:val="none"/>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无对应政务服务事项</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行政许可事项类型</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其他型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（1）具有重要地理方位意义的水利设施的命名。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地名需满足以下要求：①含义明确、健康，不违背公序良俗；②符合地理实体的实际地域、规模、性质等特征；③使用国家通用语言文字，避免使用生僻字；④一般不以人名作地名，不以国家领导人的名字作地名；⑤不以外国人名、地名作地名；⑥不以企业名称或者商标名称作地名；⑦国内著名的自然地理实体名称，全国范围内的县级以上行政区划名称，不应重名，并避免同音；⑧同一个省级行政区域内的乡、镇名称，同一个县级行政区域内的村民委员会、居民委员会所在地名称，同一个建成区内的街路巷名称，同一个建成区内的具有重要地理方位意义的住宅区、楼宇名称，不应重名，并避免同音；⑨不以国内著名的自然地理实体、历史文化遗产遗址、超出本行政区域范围的地理实体名称作行政区划专名；⑩具有重要地理方位意义的交通运输、水利、电力、通信、气象等设施名称，一般应当与所在地地名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《地名管理条例》第九条：地名由专名和通名两部分组成。地名的命名应当遵循下列规定：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（一）含义明确、健康，不违背公序良俗；</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（二）符合地理实体的实际地域、规模、性质等特征；</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（三）使用国家通用语言文字，避免使用生僻字；</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（四）一般不以人名作地名，不以国家领导人的名字作地名；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（五）不以外国人名、地名作地名；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（六）不以企业名称或者商标名称作地名；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（七）国内著名的自然地理实体名称，全国范围内的县级以上行政区划名称，不应重名，并避免同音；</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同一个省级行政区域内的乡、镇名称，同一个县级行政区域内的村民委员会、居民委员会所在地名称，同一个建成区内的街路巷名称，同一个建成区内的具有重要地理方位意义的住宅区、楼宇名称，不应重名，并避免同音；</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（九）不以国内著名的自然地理实体、历史文化遗产遗址、超出本行政区域范围的地理实体名称作行政区划专名；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（十）具有重要地理方位意义的交通运输、水利、电力、通信、气象等设施名称，一般应当与所在地地名统一。</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法律、行政法规对地名命名规则另有规定的，从其规定。</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default"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企业法人,事业单位法人,行政机关,其他组织</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6.具体改革举措</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（1）针对具有重要地理方位意义的水利设施的命名，水利部提供申请样例模板，方便服务对象开展有关业务。</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（2）计划实现具有重要地理方位意义的水利设施的命名业务的网上办理。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（3）将承诺审批时限由10个工作日压减至5个工作日。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7.加强事中事后监管措施</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县级以上人民政府地名行政主管部门和其他有关部门在监督检查中发现地名的命名存在问题的，应当及时提出整改建议，下达整改通知书，依法向有关部门提出处理建议；对涉嫌违反本条例规定的有关责任人员，必要时可以采取约谈措施，并向社会通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（2）县级以上人民政府地名行政主管部门和其他有关部门可以委托第三方机构对地名的命名情况进行评估。</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地名命名申请书，包括命名的方案及理由和地理实体的位置、规模、性质等基本情况。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《地名管理条例》第十一条：机关、企业事业单位、基层群众性自治组织等申请地名命名、更名应当提交申请书。申请书应当包括下列材料：</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（一）命名、更名的方案及理由；</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（二）地理实体的位置、规模、性质等基本情况；</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（三）国务院地名行政主管部门规定应当提交的其他材料。</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区划的命名、更名，应当按照《行政区划管理条例》的规定，提交风险评估报告、专家论证报告、征求社会公众等意见报告。其他地名的命名、更名，应当综合考虑社会影响、专业性、技术性以及与群众生活的密切程度等因素，组织开展综合评估、专家论证、征求意见并提交相关报告。</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中介服务</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（1）申请；（2）受理；（3）审查；（4）决定；（5）公告。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华人民共和国行政许可法》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第30条：行政机关应当将法律、法规、规章规定的有关行政许可的事项、依据、条件、数量、程序、期限以及需要提交的全部材料的目录和申请书示范文本等在办公场所公示。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第31条：申请人申请行政许可，应当如实向行政机关提交有关材料和反映真实情况，并对其申请材料实质内容的真实性负责。行政机关不得要求申请人提交与其申请的行政许可事项无关的技术资料和其他材料。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第32条：行政机关对申请人提出的行政许可申请，应当根据下列情况分别作出处理：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第34条：行政机关应当对申请人提交的申请材料进行审查。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第36条：行政机关对行政许可申请进行审查时，发现行政许可事项直接关系他人重大利益的，应当告知该利害关系人。申请人、利害关系人有权进行陈述和申辩。行政机关应当听取申请人、利害关系人的意见。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第37条：行政机关对行政许可申请进行审查后，除当场作出行政许可决定的外，应当在法定期限内按照规定程序作出行政许可决定。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第38条：申请人的申请符合法定条件、标准的，行政机关应当依法作出准予行政许可的书面决定。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办法》第17条：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三日内提供能够证明其申请文件效力的材料；逾期未能提供的，视为放弃本次申请。</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第19条：申请水行政许可，需要使用格式文本的，水行政许可实施机关应当向申请人提供，格式文本中不得包含与申请水行政许可事项没有直接关系的内容。</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第20条：申请人可以委托代理人提出水行政许可申请。但是，依照法律、法规、规章应当由申请人本人到水行政许可实施机关的办公场所提出水行政许可申请的除外。</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委托代理人提出水行政许可申请的，应当出具授权委托书。委托人为自然人的，应当在授权委托书上签名；委托人为法人或者其他组织的，应当由法定代表人或者主要负责人在授权委托书上签名并加盖公章。授权委托书应当载明下列事项：</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（一）委托人和代理人的基本情况；</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（二）代为提出水行政许可申请、递交有关材料、收受法律文书、接受询问等代理事项和代理权限；</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（三）代理起止日期。</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第21条：水行政许可实施机关应当将法律、法规、规章规定的有关水行政许可的事项、依据、条件、数量、程序、期限、需要提交的全部材料的目录、申请书和授权委托书等格式文本及填写说明在办公场所公示。</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水行政许可实施机关应当逐步推行电子政务，在网站上公示前款所列事项，为申请人采取数据电文等方式提出水行政许可申请、查询水行政许可办理情况和结果等提供必要便利。</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水行政许可实施机关应当根据申请人的要求，对公示内容予以说明、解释。</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22条：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第23条：水行政许可实施机关收到水行政许可申请后，应当对下列事项进行审查：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（一）申请事项是否依法需要取得水行政许可；</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（二）申请事项是否属于本机关的职权范围；</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（三）申请人是否具有依法不得提出水行政许可申请的情形；</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（四）申请材料是否齐全、符合法定形式。</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第24条：水行政许可实施机关对水行政许可申请审查后，应当根据下列情况分别作出处理：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（四）申请材料不齐全或者不符合法定形式的，应当当场或者在五日内制作《水行政许可申请补正通知书》，一次告知申请人需要补正的全部内容，逾期不告知的，自收到申请材料之日起即为受理；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第27条：水行政许可实施机关受理水行政许可申请后应当进行审查。审查一般以书面形式进行。</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除能够当场作出水行政许可决定的外，根据法定条件和程序，需要对申请材料的实质内容进行核查的，应当指派两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第34条：申请人在水行政许可实施机关作出水行政许可决定之前，可以书面申请撤回水行政许可申请。</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受理和审批时限</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法律、法规对水行政许可期限另有规定的，依照其规定。</w:t>
      </w:r>
    </w:p>
    <w:p>
      <w:pPr>
        <w:spacing w:line="600" w:lineRule="exact"/>
        <w:ind w:firstLine="562"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5</w:t>
      </w:r>
      <w:r>
        <w:rPr>
          <w:rFonts w:hint="default" w:ascii="Times New Roman" w:hAnsi="Times New Roman" w:eastAsia="方正仿宋_GBK" w:cs="Times New Roman"/>
          <w:b w:val="0"/>
          <w:bCs w:val="0"/>
          <w:strike w:val="0"/>
          <w:dstrike w:val="0"/>
          <w:color w:val="auto"/>
          <w:sz w:val="28"/>
          <w:szCs w:val="28"/>
          <w:lang w:val="en-US" w:eastAsia="zh-CN"/>
        </w:rPr>
        <w:t>个工作日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依法进行专家评审另需时间不超过7个工作日</w:t>
      </w:r>
    </w:p>
    <w:p>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依法进行专家评审另需时间不计算在该时限</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收费</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公告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设区的市级水利部门</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pPr>
        <w:jc w:val="center"/>
        <w:outlineLvl w:val="9"/>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具有重要地理方位意义的水利设施更名审批</w:t>
      </w:r>
    </w:p>
    <w:p>
      <w:pPr>
        <w:jc w:val="center"/>
        <w:outlineLvl w:val="9"/>
        <w:rPr>
          <w:rFonts w:hint="default" w:ascii="Times New Roman" w:hAnsi="Times New Roman" w:eastAsia="方正小标宋_GBK" w:cs="Times New Roman"/>
          <w:b w:val="0"/>
          <w:bCs w:val="0"/>
          <w:strike w:val="0"/>
          <w:dstrike w:val="0"/>
          <w:color w:val="auto"/>
          <w:sz w:val="40"/>
          <w:szCs w:val="40"/>
          <w:lang w:val="en-US" w:eastAsia="zh-CN"/>
        </w:rPr>
      </w:pPr>
      <w:r>
        <w:rPr>
          <w:rFonts w:hint="default" w:ascii="Times New Roman" w:hAnsi="Times New Roman" w:eastAsia="方正小标宋_GBK" w:cs="Times New Roman"/>
          <w:b w:val="0"/>
          <w:bCs w:val="0"/>
          <w:strike w:val="0"/>
          <w:dstrike w:val="0"/>
          <w:color w:val="auto"/>
          <w:sz w:val="40"/>
          <w:szCs w:val="40"/>
          <w:lang w:val="en-US" w:eastAsia="zh-CN"/>
        </w:rPr>
        <w:t>【00011110800302】</w:t>
      </w:r>
    </w:p>
    <w:p>
      <w:pPr>
        <w:jc w:val="center"/>
        <w:outlineLvl w:val="9"/>
        <w:rPr>
          <w:rFonts w:hint="default" w:ascii="Times New Roman" w:hAnsi="Times New Roman" w:eastAsia="方正楷体_GBK" w:cs="Times New Roman"/>
          <w:b w:val="0"/>
          <w:bCs w:val="0"/>
          <w:strike w:val="0"/>
          <w:dstrike w:val="0"/>
          <w:color w:val="auto"/>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outlineLvl w:val="9"/>
        <w:rPr>
          <w:rFonts w:hint="default" w:ascii="Times New Roman" w:hAnsi="Times New Roman" w:eastAsia="仿宋" w:cs="Times New Roman"/>
          <w:strike w:val="0"/>
          <w:dstrike w:val="0"/>
          <w:sz w:val="28"/>
          <w:szCs w:val="28"/>
          <w:lang w:val="en-US"/>
        </w:rPr>
      </w:pPr>
      <w:r>
        <w:rPr>
          <w:rFonts w:hint="default" w:ascii="Times New Roman" w:hAnsi="Times New Roman" w:eastAsia="方正仿宋_GBK" w:cs="Times New Roman"/>
          <w:strike w:val="0"/>
          <w:dstrike w:val="0"/>
          <w:sz w:val="28"/>
          <w:szCs w:val="28"/>
          <w:lang w:val="en-US"/>
        </w:rPr>
        <w:t>地名命名、更名审批</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00011110800Y</w:t>
      </w:r>
      <w:r>
        <w:rPr>
          <w:rFonts w:hint="default" w:ascii="Times New Roman" w:hAnsi="Times New Roman" w:eastAsia="方正仿宋_GBK" w:cs="Times New Roman"/>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default"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outlineLvl w:val="9"/>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具有重要地理方位意义的水利设施命名、更名审批（设区的市级权限）【000111108003】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outlineLvl w:val="9"/>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具有重要地理方位意义的水利设施更名审批(00011110800302)</w:t>
      </w:r>
    </w:p>
    <w:p>
      <w:pPr>
        <w:spacing w:line="360" w:lineRule="auto"/>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（1）《地名管理条例》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w:t>
      </w:r>
    </w:p>
    <w:p>
      <w:pPr>
        <w:spacing w:line="600" w:lineRule="exact"/>
        <w:ind w:firstLine="562" w:firstLineChars="200"/>
        <w:outlineLvl w:val="9"/>
        <w:rPr>
          <w:rFonts w:hint="default" w:ascii="Times New Roman" w:hAnsi="Times New Roman" w:eastAsia="仿宋GB2312" w:cs="Times New Roman"/>
          <w:strike w:val="0"/>
          <w:dstrike w:val="0"/>
          <w:color w:val="0000FF"/>
          <w:sz w:val="28"/>
          <w:szCs w:val="28"/>
          <w:lang w:val="en-US"/>
        </w:rPr>
      </w:pPr>
      <w:r>
        <w:rPr>
          <w:rFonts w:hint="default"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市水利局</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设区的市级</w:t>
      </w:r>
    </w:p>
    <w:p>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市级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设区的市级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highlight w:val="yellow"/>
          <w:lang w:val="en-US"/>
        </w:rPr>
      </w:pPr>
      <w:r>
        <w:rPr>
          <w:rFonts w:hint="default"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default" w:ascii="Times New Roman" w:hAnsi="Times New Roman" w:eastAsia="仿宋GB2312" w:cs="Times New Roman"/>
          <w:b/>
          <w:bCs/>
          <w:strike w:val="0"/>
          <w:dstrike w:val="0"/>
          <w:color w:val="auto"/>
          <w:sz w:val="28"/>
          <w:szCs w:val="28"/>
          <w:highlight w:val="none"/>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无对应政务服务事项</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行政许可事项类型</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其他型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（1）具有重要地理方位意义的水利设施的更名。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地名需满足以下要求：①含义明确、健康，不违背公序良俗；②符合地理实体的实际地域、规模、性质等特征；③使用国家通用语言文字，避免使用生僻字；④一般不以人名作地名，不以国家领导人的名字作地名；⑤不以外国人名、地名作地名；⑥不以企业名称或者商标名称作地名；⑦国内著名的自然地理实体名称，全国范围内的县级以上行政区划名称，不应重名，并避免同音；⑧同一个省级行政区域内的乡、镇名称，同一个县级行政区域内的村民委员会、居民委员会所在地名称，同一个建成区内的街路巷名称，同一个建成区内的具有重要地理方位意义的住宅区、楼宇名称，不应重名，并避免同音；⑨不以国内著名的自然地理实体、历史文化遗产遗址、超出本行政区域范围的地理实体名称作行政区划专名；⑩具有重要地理方位意义的交通运输、水利、电力、通信、气象等设施名称，一般应当与所在地地名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《地名管理条例》第九条：地名由专名和通名两部分组成。地名的命名应当遵循下列规定：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（一）含义明确、健康，不违背公序良俗；</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（二）符合地理实体的实际地域、规模、性质等特征；</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（三）使用国家通用语言文字，避免使用生僻字；</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（四）一般不以人名作地名，不以国家领导人的名字作地名；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（五）不以外国人名、地名作地名；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（六）不以企业名称或者商标名称作地名；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（七）国内著名的自然地理实体名称，全国范围内的县级以上行政区划名称，不应重名，并避免同音；</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同一个省级行政区域内的乡、镇名称，同一个县级行政区域内的村民委员会、居民委员会所在地名称，同一个建成区内的街路巷名称，同一个建成区内的具有重要地理方位意义的住宅区、楼宇名称，不应重名，并避免同音；</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（九）不以国内著名的自然地理实体、历史文化遗产遗址、超出本行政区域范围的地理实体名称作行政区划专名；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（十）具有重要地理方位意义的交通运输、水利、电力、通信、气象等设施名称，一般应当与所在地地名统一。</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法律、行政法规对地名命名规则另有规定的，从其规定。</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default"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企业法人,事业单位法人,行政机关,其他组织</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6.具体改革举措</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（1）针对具有重要地理方位意义的水利设施的更名，水利部提供申请样例模板，方便服务对象开展有关业务。</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（2）计划实现具有重要地理方位意义的水利设施的更名业务的网上办理。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（3）将承诺审批时限由10个工作日压减至5个工作日。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7.加强事中事后监管措施</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县级以上人民政府地名行政主管部门和其他有关部门在监督检查中发现地名的更名存在问题的，应当及时提出整改建议，下达整改通知书，依法向有关部门提出处理建议；对涉嫌违反本条例规定的有关责任人员，必要时可以采取约谈措施，并向社会通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（2）县级以上人民政府地名行政主管部门和其他有关部门可以委托第三方机构对地名的更名情况进行评估。</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地名更名申请书，包括更名的方案及理由和地理实体的位置、规模、性质等基本情况。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《地名管理条例》第十一条：机关、企业事业单位、基层群众性自治组织等申请地名命名、更名应当提交申请书。申请书应当包括下列材料：</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（一）命名、更名的方案及理由；</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（二）地理实体的位置、规模、性质等基本情况；</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（三）国务院地名行政主管部门规定应当提交的其他材料。</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区划的命名、更名，应当按照《行政区划管理条例》的规定，提交风险评估报告、专家论证报告、征求社会公众等意见报告。其他地名的命名、更名，应当综合考虑社会影响、专业性、技术性以及与群众生活的密切程度等因素，组织开展综合评估、专家论证、征求意见并提交相关报告。</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中介服务</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（1）申请；（2）受理；（3）审查；（4）决定；（5）公告。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华人民共和国行政许可法》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第30条：行政机关应当将法律、法规、规章规定的有关行政许可的事项、依据、条件、数量、程序、期限以及需要提交的全部材料的目录和申请书示范文本等在办公场所公示。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第31条：申请人申请行政许可，应当如实向行政机关提交有关材料和反映真实情况，并对其申请材料实质内容的真实性负责。行政机关不得要求申请人提交与其申请的行政许可事项无关的技术资料和其他材料。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第32条：行政机关对申请人提出的行政许可申请，应当根据下列情况分别作出处理：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第34条：行政机关应当对申请人提交的申请材料进行审查。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第36条：行政机关对行政许可申请进行审查时，发现行政许可事项直接关系他人重大利益的，应当告知该利害关系人。申请人、利害关系人有权进行陈述和申辩。行政机关应当听取申请人、利害关系人的意见。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第37条：行政机关对行政许可申请进行审查后，除当场作出行政许可决定的外，应当在法定期限内按照规定程序作出行政许可决定。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第38条：申请人的申请符合法定条件、标准的，行政机关应当依法作出准予行政许可的书面决定。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办法》第17条：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三日内提供能够证明其申请文件效力的材料；逾期未能提供的，视为放弃本次申请。</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第19条：申请水行政许可，需要使用格式文本的，水行政许可实施机关应当向申请人提供，格式文本中不得包含与申请水行政许可事项没有直接关系的内容。</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第20条：申请人可以委托代理人提出水行政许可申请。但是，依照法律、法规、规章应当由申请人本人到水行政许可实施机关的办公场所提出水行政许可申请的除外。</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委托代理人提出水行政许可申请的，应当出具授权委托书。委托人为自然人的，应当在授权委托书上签名；委托人为法人或者其他组织的，应当由法定代表人或者主要负责人在授权委托书上签名并加盖公章。授权委托书应当载明下列事项：</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（一）委托人和代理人的基本情况；</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（二）代为提出水行政许可申请、递交有关材料、收受法律文书、接受询问等代理事项和代理权限；</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（三）代理起止日期。</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第21条：水行政许可实施机关应当将法律、法规、规章规定的有关水行政许可的事项、依据、条件、数量、程序、期限、需要提交的全部材料的目录、申请书和授权委托书等格式文本及填写说明在办公场所公示。</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水行政许可实施机关应当逐步推行电子政务，在网站上公示前款所列事项，为申请人采取数据电文等方式提出水行政许可申请、查询水行政许可办理情况和结果等提供必要便利。</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水行政许可实施机关应当根据申请人的要求，对公示内容予以说明、解释。</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22条：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第23条：水行政许可实施机关收到水行政许可申请后，应当对下列事项进行审查：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（一）申请事项是否依法需要取得水行政许可；</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（二）申请事项是否属于本机关的职权范围；</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（三）申请人是否具有依法不得提出水行政许可申请的情形；</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（四）申请材料是否齐全、符合法定形式。</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第24条：水行政许可实施机关对水行政许可申请审查后，应当根据下列情况分别作出处理：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（四）申请材料不齐全或者不符合法定形式的，应当当场或者在五日内制作《水行政许可申请补正通知书》，一次告知申请人需要补正的全部内容，逾期不告知的，自收到申请材料之日起即为受理；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第27条：水行政许可实施机关受理水行政许可申请后应当进行审查。审查一般以书面形式进行。</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除能够当场作出水行政许可决定的外，根据法定条件和程序，需要对申请材料的实质内容进行核查的，应当指派两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第34条：申请人在水行政许可实施机关作出水行政许可决定之前，可以书面申请撤回水行政许可申请。</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受理和审批时限</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法律、法规对水行政许可期限另有规定的，依照其规定。</w:t>
      </w:r>
    </w:p>
    <w:p>
      <w:pPr>
        <w:spacing w:line="600" w:lineRule="exact"/>
        <w:ind w:firstLine="562"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5</w:t>
      </w:r>
      <w:r>
        <w:rPr>
          <w:rFonts w:hint="default" w:ascii="Times New Roman" w:hAnsi="Times New Roman" w:eastAsia="方正仿宋_GBK" w:cs="Times New Roman"/>
          <w:b w:val="0"/>
          <w:bCs w:val="0"/>
          <w:strike w:val="0"/>
          <w:dstrike w:val="0"/>
          <w:color w:val="auto"/>
          <w:sz w:val="28"/>
          <w:szCs w:val="28"/>
          <w:lang w:val="en-US" w:eastAsia="zh-CN"/>
        </w:rPr>
        <w:t>个工作日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依法进行专家评审另需时间不超过7个工作日</w:t>
      </w:r>
    </w:p>
    <w:p>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依法进行专家评审另需时间不计算在该时限</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收费</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公告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设区的市级水利部门</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pPr>
        <w:jc w:val="center"/>
        <w:outlineLvl w:val="9"/>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具有重要地理方位意义的水利设施命名审批</w:t>
      </w:r>
    </w:p>
    <w:p>
      <w:pPr>
        <w:jc w:val="center"/>
        <w:outlineLvl w:val="9"/>
        <w:rPr>
          <w:rFonts w:hint="default" w:ascii="Times New Roman" w:hAnsi="Times New Roman" w:eastAsia="方正小标宋_GBK" w:cs="Times New Roman"/>
          <w:b w:val="0"/>
          <w:bCs w:val="0"/>
          <w:strike w:val="0"/>
          <w:dstrike w:val="0"/>
          <w:color w:val="auto"/>
          <w:sz w:val="40"/>
          <w:szCs w:val="40"/>
          <w:lang w:val="en-US" w:eastAsia="zh-CN"/>
        </w:rPr>
      </w:pPr>
      <w:r>
        <w:rPr>
          <w:rFonts w:hint="default" w:ascii="Times New Roman" w:hAnsi="Times New Roman" w:eastAsia="方正小标宋_GBK" w:cs="Times New Roman"/>
          <w:b w:val="0"/>
          <w:bCs w:val="0"/>
          <w:strike w:val="0"/>
          <w:dstrike w:val="0"/>
          <w:color w:val="auto"/>
          <w:sz w:val="40"/>
          <w:szCs w:val="40"/>
          <w:lang w:val="en-US" w:eastAsia="zh-CN"/>
        </w:rPr>
        <w:t>【00011110800401】</w:t>
      </w:r>
    </w:p>
    <w:p>
      <w:pPr>
        <w:jc w:val="center"/>
        <w:outlineLvl w:val="9"/>
        <w:rPr>
          <w:rFonts w:hint="default" w:ascii="Times New Roman" w:hAnsi="Times New Roman" w:eastAsia="方正小标宋_GBK" w:cs="Times New Roman"/>
          <w:b w:val="0"/>
          <w:bCs w:val="0"/>
          <w:strike w:val="0"/>
          <w:dstrike w:val="0"/>
          <w:color w:val="auto"/>
          <w:sz w:val="40"/>
          <w:szCs w:val="40"/>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outlineLvl w:val="9"/>
        <w:rPr>
          <w:rFonts w:hint="default" w:ascii="Times New Roman" w:hAnsi="Times New Roman" w:eastAsia="仿宋" w:cs="Times New Roman"/>
          <w:strike w:val="0"/>
          <w:dstrike w:val="0"/>
          <w:sz w:val="28"/>
          <w:szCs w:val="28"/>
          <w:lang w:val="en-US"/>
        </w:rPr>
      </w:pPr>
      <w:r>
        <w:rPr>
          <w:rFonts w:hint="default" w:ascii="Times New Roman" w:hAnsi="Times New Roman" w:eastAsia="方正仿宋_GBK" w:cs="Times New Roman"/>
          <w:strike w:val="0"/>
          <w:dstrike w:val="0"/>
          <w:sz w:val="28"/>
          <w:szCs w:val="28"/>
          <w:lang w:val="en-US"/>
        </w:rPr>
        <w:t>地名命名、更名审批</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00011110800Y</w:t>
      </w:r>
      <w:r>
        <w:rPr>
          <w:rFonts w:hint="default" w:ascii="Times New Roman" w:hAnsi="Times New Roman" w:eastAsia="方正仿宋_GBK" w:cs="Times New Roman"/>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default"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outlineLvl w:val="9"/>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具有重要地理方位意义的水利设施命名、更名审批（县级权限）【000111108004】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outlineLvl w:val="9"/>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具有重要地理方位意义的水利设施命名审批(00011110800401)</w:t>
      </w:r>
    </w:p>
    <w:p>
      <w:pPr>
        <w:spacing w:line="360" w:lineRule="auto"/>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（1）《地名管理条例》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highlight w:val="yellow"/>
          <w:lang w:val="en-US"/>
        </w:rPr>
      </w:pPr>
      <w:r>
        <w:rPr>
          <w:rFonts w:hint="default"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default" w:ascii="Times New Roman" w:hAnsi="Times New Roman" w:eastAsia="仿宋GB2312" w:cs="Times New Roman"/>
          <w:b/>
          <w:bCs/>
          <w:strike w:val="0"/>
          <w:dstrike w:val="0"/>
          <w:color w:val="auto"/>
          <w:sz w:val="28"/>
          <w:szCs w:val="28"/>
          <w:highlight w:val="none"/>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无对应政务服务事项</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行政许可事项类型</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其他型</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（1）具有重要地理方位意义的水利设施的命名。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地名需满足以下要求：①含义明确、健康，不违背公序良俗；②符合地理实体的实际地域、规模、性质等特征；③使用国家通用语言文字，避免使用生僻字；④一般不以人名作地名，不以国家领导人的名字作地名；⑤不以外国人名、地名作地名；⑥不以企业名称或者商标名称作地名；⑦国内著名的自然地理实体名称，全国范围内的县级以上行政区划名称，不应重名，并避免同音；⑧同一个省级行政区域内的乡、镇名称，同一个县级行政区域内的村民委员会、居民委员会所在地名称，同一个建成区内的街路巷名称，同一个建成区内的具有重要地理方位意义的住宅区、楼宇名称，不应重名，并避免同音；⑨不以国内著名的自然地理实体、历史文化遗产遗址、超出本行政区域范围的地理实体名称作行政区划专名；⑩具有重要地理方位意义的交通运输、水利、电力、通信、气象等设施名称，一般应当与所在地地名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《地名管理条例》第九条：地名由专名和通名两部分组成。地名的命名应当遵循下列规定：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（一）含义明确、健康，不违背公序良俗；</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（二）符合地理实体的实际地域、规模、性质等特征；</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（三）使用国家通用语言文字，避免使用生僻字；</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（四）一般不以人名作地名，不以国家领导人的名字作地名；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（五）不以外国人名、地名作地名；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（六）不以企业名称或者商标名称作地名；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（七）国内著名的自然地理实体名称，全国范围内的县级以上行政区划名称，不应重名，并避免同音；</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同一个省级行政区域内的乡、镇名称，同一个县级行政区域内的村民委员会、居民委员会所在地名称，同一个建成区内的街路巷名称，同一个建成区内的具有重要地理方位意义的住宅区、楼宇名称，不应重名，并避免同音；</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（九）不以国内著名的自然地理实体、历史文化遗产遗址、超出本行政区域范围的地理实体名称作行政区划专名；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（十）具有重要地理方位意义的交通运输、水利、电力、通信、气象等设施名称，一般应当与所在地地名统一。</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法律、行政法规对地名命名规则另有规定的，从其规定。</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default"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企业法人,事业单位法人,行政机关,其他组织</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6.具体改革举措</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（1）针对具有重要地理方位意义的水利设施的命名，水利部提供申请样例模板，方便服务对象开展有关业务。</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（2）计划实现具有重要地理方位意义的水利设施的命名业务的网上办理。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（3）将承诺审批时限由10个工作日压减至5个工作日。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7.加强事中事后监管措施</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县级以上人民政府地名行政主管部门和其他有关部门在监督检查中发现地名的命名存在问题的，应当及时提出整改建议，下达整改通知书，依法向有关部门提出处理建议；对涉嫌违反本条例规定的有关责任人员，必要时可以采取约谈措施，并向社会通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（2）县级以上人民政府地名行政主管部门和其他有关部门可以委托第三方机构对地名的命名情况进行评估。</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地名命名申请书，包括命名的方案及理由和地理实体的位置、规模、性质等基本情况。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《地名管理条例》第十一条：机关、企业事业单位、基层群众性自治组织等申请地名命名、更名应当提交申请书。申请书应当包括下列材料：</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（一）命名、更名的方案及理由；</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（二）地理实体的位置、规模、性质等基本情况；</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（三）国务院地名行政主管部门规定应当提交的其他材料。</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区划的命名、更名，应当按照《行政区划管理条例》的规定，提交风险评估报告、专家论证报告、征求社会公众等意见报告。其他地名的命名、更名，应当综合考虑社会影响、专业性、技术性以及与群众生活的密切程度等因素，组织开展综合评估、专家论证、征求意见并提交相关报告。</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中介服务</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（1）申请；（2）受理；（3）审查；（4）决定；（5）公告。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华人民共和国行政许可法》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第30条：行政机关应当将法律、法规、规章规定的有关行政许可的事项、依据、条件、数量、程序、期限以及需要提交的全部材料的目录和申请书示范文本等在办公场所公示。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第31条：申请人申请行政许可，应当如实向行政机关提交有关材料和反映真实情况，并对其申请材料实质内容的真实性负责。行政机关不得要求申请人提交与其申请的行政许可事项无关的技术资料和其他材料。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第32条：行政机关对申请人提出的行政许可申请，应当根据下列情况分别作出处理：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第34条：行政机关应当对申请人提交的申请材料进行审查。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第36条：行政机关对行政许可申请进行审查时，发现行政许可事项直接关系他人重大利益的，应当告知该利害关系人。申请人、利害关系人有权进行陈述和申辩。行政机关应当听取申请人、利害关系人的意见。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第37条：行政机关对行政许可申请进行审查后，除当场作出行政许可决定的外，应当在法定期限内按照规定程序作出行政许可决定。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第38条：申请人的申请符合法定条件、标准的，行政机关应当依法作出准予行政许可的书面决定。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办法》第17条：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三日内提供能够证明其申请文件效力的材料；逾期未能提供的，视为放弃本次申请。</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第19条：申请水行政许可，需要使用格式文本的，水行政许可实施机关应当向申请人提供，格式文本中不得包含与申请水行政许可事项没有直接关系的内容。</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第20条：申请人可以委托代理人提出水行政许可申请。但是，依照法律、法规、规章应当由申请人本人到水行政许可实施机关的办公场所提出水行政许可申请的除外。</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委托代理人提出水行政许可申请的，应当出具授权委托书。委托人为自然人的，应当在授权委托书上签名；委托人为法人或者其他组织的，应当由法定代表人或者主要负责人在授权委托书上签名并加盖公章。授权委托书应当载明下列事项：</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（一）委托人和代理人的基本情况；</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（二）代为提出水行政许可申请、递交有关材料、收受法律文书、接受询问等代理事项和代理权限；</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（三）代理起止日期。</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第21条：水行政许可实施机关应当将法律、法规、规章规定的有关水行政许可的事项、依据、条件、数量、程序、期限、需要提交的全部材料的目录、申请书和授权委托书等格式文本及填写说明在办公场所公示。</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水行政许可实施机关应当逐步推行电子政务，在网站上公示前款所列事项，为申请人采取数据电文等方式提出水行政许可申请、查询水行政许可办理情况和结果等提供必要便利。</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水行政许可实施机关应当根据申请人的要求，对公示内容予以说明、解释。</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22条：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第23条：水行政许可实施机关收到水行政许可申请后，应当对下列事项进行审查：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（一）申请事项是否依法需要取得水行政许可；</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（二）申请事项是否属于本机关的职权范围；</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（三）申请人是否具有依法不得提出水行政许可申请的情形；</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（四）申请材料是否齐全、符合法定形式。</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第24条：水行政许可实施机关对水行政许可申请审查后，应当根据下列情况分别作出处理：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（四）申请材料不齐全或者不符合法定形式的，应当当场或者在五日内制作《水行政许可申请补正通知书》，一次告知申请人需要补正的全部内容，逾期不告知的，自收到申请材料之日起即为受理；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第27条：水行政许可实施机关受理水行政许可申请后应当进行审查。审查一般以书面形式进行。</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除能够当场作出水行政许可决定的外，根据法定条件和程序，需要对申请材料的实质内容进行核查的，应当指派两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第34条：申请人在水行政许可实施机关作出水行政许可决定之前，可以书面申请撤回水行政许可申请。</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受理和审批时限</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法律、法规对水行政许可期限另有规定的，依照其规定。</w:t>
      </w:r>
    </w:p>
    <w:p>
      <w:pPr>
        <w:spacing w:line="600" w:lineRule="exact"/>
        <w:ind w:firstLine="562"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5</w:t>
      </w:r>
      <w:r>
        <w:rPr>
          <w:rFonts w:hint="default" w:ascii="Times New Roman" w:hAnsi="Times New Roman" w:eastAsia="方正仿宋_GBK" w:cs="Times New Roman"/>
          <w:b w:val="0"/>
          <w:bCs w:val="0"/>
          <w:strike w:val="0"/>
          <w:dstrike w:val="0"/>
          <w:color w:val="auto"/>
          <w:sz w:val="28"/>
          <w:szCs w:val="28"/>
          <w:lang w:val="en-US" w:eastAsia="zh-CN"/>
        </w:rPr>
        <w:t>个工作日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依法进行专家评审另需时间不超过7个工作日</w:t>
      </w:r>
    </w:p>
    <w:p>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依法进行专家评审另需时间不计算在该时限</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收费</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公告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备注</w:t>
      </w:r>
    </w:p>
    <w:p>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pPr>
        <w:jc w:val="center"/>
        <w:outlineLvl w:val="9"/>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具有重要地理方位意义的水利设施更名审批</w:t>
      </w:r>
    </w:p>
    <w:p>
      <w:pPr>
        <w:jc w:val="center"/>
        <w:outlineLvl w:val="9"/>
        <w:rPr>
          <w:rFonts w:hint="default" w:ascii="Times New Roman" w:hAnsi="Times New Roman" w:eastAsia="方正小标宋_GBK" w:cs="Times New Roman"/>
          <w:b w:val="0"/>
          <w:bCs w:val="0"/>
          <w:strike w:val="0"/>
          <w:dstrike w:val="0"/>
          <w:color w:val="auto"/>
          <w:sz w:val="40"/>
          <w:szCs w:val="40"/>
          <w:lang w:val="en-US" w:eastAsia="zh-CN"/>
        </w:rPr>
      </w:pPr>
      <w:r>
        <w:rPr>
          <w:rFonts w:hint="default" w:ascii="Times New Roman" w:hAnsi="Times New Roman" w:eastAsia="方正小标宋_GBK" w:cs="Times New Roman"/>
          <w:b w:val="0"/>
          <w:bCs w:val="0"/>
          <w:strike w:val="0"/>
          <w:dstrike w:val="0"/>
          <w:color w:val="auto"/>
          <w:sz w:val="40"/>
          <w:szCs w:val="40"/>
          <w:lang w:val="en-US" w:eastAsia="zh-CN"/>
        </w:rPr>
        <w:t>【00011110800402】</w:t>
      </w:r>
    </w:p>
    <w:p>
      <w:pPr>
        <w:jc w:val="center"/>
        <w:outlineLvl w:val="9"/>
        <w:rPr>
          <w:rFonts w:hint="default" w:ascii="Times New Roman" w:hAnsi="Times New Roman" w:eastAsia="方正小标宋_GBK" w:cs="Times New Roman"/>
          <w:b w:val="0"/>
          <w:bCs w:val="0"/>
          <w:strike w:val="0"/>
          <w:dstrike w:val="0"/>
          <w:color w:val="auto"/>
          <w:sz w:val="40"/>
          <w:szCs w:val="40"/>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outlineLvl w:val="9"/>
        <w:rPr>
          <w:rFonts w:hint="default" w:ascii="Times New Roman" w:hAnsi="Times New Roman" w:eastAsia="仿宋" w:cs="Times New Roman"/>
          <w:strike w:val="0"/>
          <w:dstrike w:val="0"/>
          <w:sz w:val="28"/>
          <w:szCs w:val="28"/>
          <w:lang w:val="en-US"/>
        </w:rPr>
      </w:pPr>
      <w:r>
        <w:rPr>
          <w:rFonts w:hint="default" w:ascii="Times New Roman" w:hAnsi="Times New Roman" w:eastAsia="方正仿宋_GBK" w:cs="Times New Roman"/>
          <w:strike w:val="0"/>
          <w:dstrike w:val="0"/>
          <w:sz w:val="28"/>
          <w:szCs w:val="28"/>
          <w:lang w:val="en-US"/>
        </w:rPr>
        <w:t>地名命名、更名审批</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00011110800Y</w:t>
      </w:r>
      <w:r>
        <w:rPr>
          <w:rFonts w:hint="default" w:ascii="Times New Roman" w:hAnsi="Times New Roman" w:eastAsia="方正仿宋_GBK" w:cs="Times New Roman"/>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default"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outlineLvl w:val="9"/>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具有重要地理方位意义的水利设施命名、更名审批（县级权限）【000111108004】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outlineLvl w:val="9"/>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具有重要地理方位意义的水利设施更名审批(00011110800402)</w:t>
      </w:r>
    </w:p>
    <w:p>
      <w:pPr>
        <w:spacing w:line="360" w:lineRule="auto"/>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（1）《地名管理条例》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highlight w:val="yellow"/>
          <w:lang w:val="en-US"/>
        </w:rPr>
      </w:pPr>
      <w:r>
        <w:rPr>
          <w:rFonts w:hint="default"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default" w:ascii="Times New Roman" w:hAnsi="Times New Roman" w:eastAsia="仿宋GB2312" w:cs="Times New Roman"/>
          <w:b/>
          <w:bCs/>
          <w:strike w:val="0"/>
          <w:dstrike w:val="0"/>
          <w:color w:val="auto"/>
          <w:sz w:val="28"/>
          <w:szCs w:val="28"/>
          <w:highlight w:val="none"/>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无对应政务服务事项</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行政许可事项类型</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其他型</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（1）具有重要地理方位意义的水利设施的更名。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地名需满足以下要求：①含义明确、健康，不违背公序良俗；②符合地理实体的实际地域、规模、性质等特征；③使用国家通用语言文字，避免使用生僻字；④一般不以人名作地名，不以国家领导人的名字作地名；⑤不以外国人名、地名作地名；⑥不以企业名称或者商标名称作地名；⑦国内著名的自然地理实体名称，全国范围内的县级以上行政区划名称，不应重名，并避免同音；⑧同一个省级行政区域内的乡、镇名称，同一个县级行政区域内的村民委员会、居民委员会所在地名称，同一个建成区内的街路巷名称，同一个建成区内的具有重要地理方位意义的住宅区、楼宇名称，不应重名，并避免同音；⑨不以国内著名的自然地理实体、历史文化遗产遗址、超出本行政区域范围的地理实体名称作行政区划专名；⑩具有重要地理方位意义的交通运输、水利、电力、通信、气象等设施名称，一般应当与所在地地名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《地名管理条例》第九条：地名由专名和通名两部分组成。地名的命名应当遵循下列规定：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（一）含义明确、健康，不违背公序良俗；</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（二）符合地理实体的实际地域、规模、性质等特征；</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（三）使用国家通用语言文字，避免使用生僻字；</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（四）一般不以人名作地名，不以国家领导人的名字作地名；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（五）不以外国人名、地名作地名；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（六）不以企业名称或者商标名称作地名；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（七）国内著名的自然地理实体名称，全国范围内的县级以上行政区划名称，不应重名，并避免同音；</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同一个省级行政区域内的乡、镇名称，同一个县级行政区域内的村民委员会、居民委员会所在地名称，同一个建成区内的街路巷名称，同一个建成区内的具有重要地理方位意义的住宅区、楼宇名称，不应重名，并避免同音；</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（九）不以国内著名的自然地理实体、历史文化遗产遗址、超出本行政区域范围的地理实体名称作行政区划专名；</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（十）具有重要地理方位意义的交通运输、水利、电力、通信、气象等设施名称，一般应当与所在地地名统一。</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法律、行政法规对地名命名规则另有规定的，从其规定。</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default"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企业法人,事业单位法人,行政机关,其他组织</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6.具体改革举措</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（1）针对具有重要地理方位意义的水利设施的更名，水利部提供申请样例模板，方便服务对象开展有关业务。</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（2）计划实现具有重要地理方位意义的水利设施的更名业务的网上办理。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（3）将承诺审批时限由10个工作日压减至5个工作日。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7.加强事中事后监管措施</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县级以上人民政府地名行政主管部门和其他有关部门在监督检查中发现地名的更名存在问题的，应当及时提出整改建议，下达整改通知书，依法向有关部门提出处理建议；对涉嫌违反本条例规定的有关责任人员，必要时可以采取约谈措施，并向社会通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（2）县级以上人民政府地名行政主管部门和其他有关部门可以委托第三方机构对地名的更名情况进行评估。</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地名更名申请书，包括更名的方案及理由和地理实体的位置、规模、性质等基本情况。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《地名管理条例》第十一条：机关、企业事业单位、基层群众性自治组织等申请地名命名、更名应当提交申请书。申请书应当包括下列材料：</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（一）命名、更名的方案及理由；</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（二）地理实体的位置、规模、性质等基本情况；</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（三）国务院地名行政主管部门规定应当提交的其他材料。</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区划的命名、更名，应当按照《行政区划管理条例》的规定，提交风险评估报告、专家论证报告、征求社会公众等意见报告。其他地名的命名、更名，应当综合考虑社会影响、专业性、技术性以及与群众生活的密切程度等因素，组织开展综合评估、专家论证、征求意见并提交相关报告。</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中介服务</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（1）申请；（2）受理；（3）审查；（4）决定；（5）公告。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华人民共和国行政许可法》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第30条：行政机关应当将法律、法规、规章规定的有关行政许可的事项、依据、条件、数量、程序、期限以及需要提交的全部材料的目录和申请书示范文本等在办公场所公示。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第31条：申请人申请行政许可，应当如实向行政机关提交有关材料和反映真实情况，并对其申请材料实质内容的真实性负责。行政机关不得要求申请人提交与其申请的行政许可事项无关的技术资料和其他材料。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第32条：行政机关对申请人提出的行政许可申请，应当根据下列情况分别作出处理：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第34条：行政机关应当对申请人提交的申请材料进行审查。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第36条：行政机关对行政许可申请进行审查时，发现行政许可事项直接关系他人重大利益的，应当告知该利害关系人。申请人、利害关系人有权进行陈述和申辩。行政机关应当听取申请人、利害关系人的意见。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第37条：行政机关对行政许可申请进行审查后，除当场作出行政许可决定的外，应当在法定期限内按照规定程序作出行政许可决定。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第38条：申请人的申请符合法定条件、标准的，行政机关应当依法作出准予行政许可的书面决定。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办法》第17条：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三日内提供能够证明其申请文件效力的材料；逾期未能提供的，视为放弃本次申请。</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第19条：申请水行政许可，需要使用格式文本的，水行政许可实施机关应当向申请人提供，格式文本中不得包含与申请水行政许可事项没有直接关系的内容。</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第20条：申请人可以委托代理人提出水行政许可申请。但是，依照法律、法规、规章应当由申请人本人到水行政许可实施机关的办公场所提出水行政许可申请的除外。</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委托代理人提出水行政许可申请的，应当出具授权委托书。委托人为自然人的，应当在授权委托书上签名；委托人为法人或者其他组织的，应当由法定代表人或者主要负责人在授权委托书上签名并加盖公章。授权委托书应当载明下列事项：</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（一）委托人和代理人的基本情况；</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（二）代为提出水行政许可申请、递交有关材料、收受法律文书、接受询问等代理事项和代理权限；</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（三）代理起止日期。</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第21条：水行政许可实施机关应当将法律、法规、规章规定的有关水行政许可的事项、依据、条件、数量、程序、期限、需要提交的全部材料的目录、申请书和授权委托书等格式文本及填写说明在办公场所公示。</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水行政许可实施机关应当逐步推行电子政务，在网站上公示前款所列事项，为申请人采取数据电文等方式提出水行政许可申请、查询水行政许可办理情况和结果等提供必要便利。</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水行政许可实施机关应当根据申请人的要求，对公示内容予以说明、解释。</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22条：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第23条：水行政许可实施机关收到水行政许可申请后，应当对下列事项进行审查：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（一）申请事项是否依法需要取得水行政许可；</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（二）申请事项是否属于本机关的职权范围；</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（三）申请人是否具有依法不得提出水行政许可申请的情形；</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（四）申请材料是否齐全、符合法定形式。</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第24条：水行政许可实施机关对水行政许可申请审查后，应当根据下列情况分别作出处理：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（四）申请材料不齐全或者不符合法定形式的，应当当场或者在五日内制作《水行政许可申请补正通知书》，一次告知申请人需要补正的全部内容，逾期不告知的，自收到申请材料之日起即为受理；</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第27条：水行政许可实施机关受理水行政许可申请后应当进行审查。审查一般以书面形式进行。</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除能够当场作出水行政许可决定的外，根据法定条件和程序，需要对申请材料的实质内容进行核查的，应当指派两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第34条：申请人在水行政许可实施机关作出水行政许可决定之前，可以书面申请撤回水行政许可申请。</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受理和审批时限</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法律、法规对水行政许可期限另有规定的，依照其规定。</w:t>
      </w:r>
    </w:p>
    <w:p>
      <w:pPr>
        <w:spacing w:line="600" w:lineRule="exact"/>
        <w:ind w:firstLine="562"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5</w:t>
      </w:r>
      <w:r>
        <w:rPr>
          <w:rFonts w:hint="default" w:ascii="Times New Roman" w:hAnsi="Times New Roman" w:eastAsia="方正仿宋_GBK" w:cs="Times New Roman"/>
          <w:b w:val="0"/>
          <w:bCs w:val="0"/>
          <w:strike w:val="0"/>
          <w:dstrike w:val="0"/>
          <w:color w:val="auto"/>
          <w:sz w:val="28"/>
          <w:szCs w:val="28"/>
          <w:lang w:val="en-US" w:eastAsia="zh-CN"/>
        </w:rPr>
        <w:t>个工作日</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依法进行专家评审另需时间不超过7个工作日</w:t>
      </w:r>
    </w:p>
    <w:p>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依法进行专家评审另需时间不计算在该时限</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收费</w:t>
      </w:r>
    </w:p>
    <w:p>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公告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（1）《中华人民共和国行政许可法》第41条：法律、行政法规设定的行政许可，其适用范围没有地域限制的，申请人取得的行政许可在全国范围内有效。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仿宋" w:cs="Times New Roman"/>
          <w:strike w:val="0"/>
          <w:dstrike w:val="0"/>
          <w:sz w:val="32"/>
          <w:szCs w:val="32"/>
          <w:lang w:val="en-US" w:eastAsia="zh-CN"/>
        </w:rPr>
      </w:pPr>
    </w:p>
    <w:bookmarkEnd w:id="0"/>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-126365</wp:posOffset>
              </wp:positionV>
              <wp:extent cx="717550" cy="2686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7550"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95pt;height:21.15pt;width:56.5pt;mso-position-horizontal:center;mso-position-horizontal-relative:margin;z-index:251659264;mso-width-relative:page;mso-height-relative:page;" filled="f" stroked="f" coordsize="21600,21600" o:gfxdata="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sQcNJ1gAAAAcBAAAPAAAAAAAAAAEAIAAAADgAAABkcnMvZG93bnJldi54bWxQSwEC&#10;FAAUAAAACACHTuJAlWUlBBkCAAATBAAADgAAAAAAAAABACAAAAA7AQAAZHJzL2Uyb0RvYy54bWxQ&#10;SwUGAAAAAAYABgBZAQAAxgUAAAAA&#10;">
              <v:fill on="f" focussize="0,0"/>
              <v:stroke on="f" weight="0.5pt"/>
              <v:imagedata o:title=""/>
              <o:lock v:ext="edit" aspectratio="f"/>
              <v:textbox inset="0mm,0mm,0mm,0mm">
                <w:txbxContent>
                  <w:p>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20179"/>
    <w:multiLevelType w:val="singleLevel"/>
    <w:tmpl w:val="A4D20179"/>
    <w:lvl w:ilvl="0" w:tentative="0">
      <w:start w:val="1"/>
      <w:numFmt w:val="chineseCounting"/>
      <w:suff w:val="nothing"/>
      <w:lvlText w:val="%1、"/>
      <w:lvlJc w:val="left"/>
      <w:rPr>
        <w:rFonts w:hint="eastAsia"/>
      </w:rPr>
    </w:lvl>
  </w:abstractNum>
  <w:abstractNum w:abstractNumId="1">
    <w:nsid w:val="AA1DE880"/>
    <w:multiLevelType w:val="singleLevel"/>
    <w:tmpl w:val="AA1DE880"/>
    <w:lvl w:ilvl="0" w:tentative="0">
      <w:start w:val="1"/>
      <w:numFmt w:val="chineseCounting"/>
      <w:suff w:val="nothing"/>
      <w:lvlText w:val="%1、"/>
      <w:lvlJc w:val="left"/>
      <w:rPr>
        <w:rFonts w:hint="eastAsia"/>
      </w:rPr>
    </w:lvl>
  </w:abstractNum>
  <w:abstractNum w:abstractNumId="2">
    <w:nsid w:val="C393F9F0"/>
    <w:multiLevelType w:val="singleLevel"/>
    <w:tmpl w:val="C393F9F0"/>
    <w:lvl w:ilvl="0" w:tentative="0">
      <w:start w:val="1"/>
      <w:numFmt w:val="chineseCounting"/>
      <w:suff w:val="nothing"/>
      <w:lvlText w:val="%1、"/>
      <w:lvlJc w:val="left"/>
      <w:rPr>
        <w:rFonts w:hint="eastAsia"/>
      </w:rPr>
    </w:lvl>
  </w:abstractNum>
  <w:abstractNum w:abstractNumId="3">
    <w:nsid w:val="715A38C2"/>
    <w:multiLevelType w:val="singleLevel"/>
    <w:tmpl w:val="715A38C2"/>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67323C41"/>
    <w:rsid w:val="027827D9"/>
    <w:rsid w:val="03F4380B"/>
    <w:rsid w:val="07903FF7"/>
    <w:rsid w:val="169B5E23"/>
    <w:rsid w:val="19F65997"/>
    <w:rsid w:val="1D274763"/>
    <w:rsid w:val="1EBD4269"/>
    <w:rsid w:val="28E848A9"/>
    <w:rsid w:val="28EA7DAC"/>
    <w:rsid w:val="2C3A1907"/>
    <w:rsid w:val="3039422C"/>
    <w:rsid w:val="31E10D64"/>
    <w:rsid w:val="330B3B4A"/>
    <w:rsid w:val="35B361A6"/>
    <w:rsid w:val="36D30013"/>
    <w:rsid w:val="370A1FDB"/>
    <w:rsid w:val="3FFE071F"/>
    <w:rsid w:val="409E2E12"/>
    <w:rsid w:val="41524683"/>
    <w:rsid w:val="41AE3BD5"/>
    <w:rsid w:val="43955C87"/>
    <w:rsid w:val="4431076F"/>
    <w:rsid w:val="450B5ED4"/>
    <w:rsid w:val="451F0948"/>
    <w:rsid w:val="46005EB5"/>
    <w:rsid w:val="49434692"/>
    <w:rsid w:val="515103D2"/>
    <w:rsid w:val="520F473A"/>
    <w:rsid w:val="54342B34"/>
    <w:rsid w:val="56CA5FF0"/>
    <w:rsid w:val="58F47BFE"/>
    <w:rsid w:val="5A191F5F"/>
    <w:rsid w:val="5D2972E4"/>
    <w:rsid w:val="5E1E2967"/>
    <w:rsid w:val="636E406A"/>
    <w:rsid w:val="64F02128"/>
    <w:rsid w:val="66413063"/>
    <w:rsid w:val="66742B6F"/>
    <w:rsid w:val="67323C41"/>
    <w:rsid w:val="69B82081"/>
    <w:rsid w:val="69BC0511"/>
    <w:rsid w:val="6BB9504A"/>
    <w:rsid w:val="6DA66DF3"/>
    <w:rsid w:val="73101D77"/>
    <w:rsid w:val="75E93780"/>
    <w:rsid w:val="760F39BF"/>
    <w:rsid w:val="76DF0815"/>
    <w:rsid w:val="77037E61"/>
    <w:rsid w:val="78761BB0"/>
    <w:rsid w:val="792A28EE"/>
    <w:rsid w:val="7B1FEAC9"/>
    <w:rsid w:val="7FD34EF1"/>
    <w:rsid w:val="7FFF710E"/>
    <w:rsid w:val="8F735EF3"/>
    <w:rsid w:val="BE788285"/>
    <w:rsid w:val="D6DE185D"/>
    <w:rsid w:val="DCDC5B92"/>
    <w:rsid w:val="EDFB531B"/>
    <w:rsid w:val="F7BFC51B"/>
    <w:rsid w:val="FDA933BA"/>
    <w:rsid w:val="FFFB2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云南省民政厅</Company>
  <Pages>1</Pages>
  <Words>0</Words>
  <Characters>0</Characters>
  <Lines>0</Lines>
  <Paragraphs>0</Paragraphs>
  <TotalTime>54</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2023-07-06T11:00:00Z</dcterms:created>
  <dc:creator>永攀高峰</dc:creator>
  <cp:lastModifiedBy>user</cp:lastModifiedBy>
  <cp:lastPrinted>2023-07-06T11:10:00Z</cp:lastPrinted>
  <dcterms:modified xsi:type="dcterms:W3CDTF">2023-11-14T10:31:03Z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20DF684436584173B58F85005E93C9A3_13</vt:lpwstr>
  </property>
</Properties>
</file>