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2904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default"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b w:val="0"/>
          <w:bCs w:val="0"/>
          <w:color w:val="auto"/>
          <w:sz w:val="44"/>
          <w:szCs w:val="44"/>
          <w:lang w:val="en-US" w:eastAsia="zh-CN"/>
        </w:rPr>
        <w:t>元江哈尼族彝族傣族自治县信访局</w:t>
      </w:r>
      <w:r>
        <w:rPr>
          <w:rFonts w:hint="default" w:ascii="Times New Roman" w:hAnsi="Times New Roman" w:eastAsia="方正小标宋_GBK" w:cs="Times New Roman"/>
          <w:color w:val="auto"/>
          <w:sz w:val="44"/>
          <w:szCs w:val="44"/>
          <w:lang w:val="en-US" w:eastAsia="zh-CN"/>
        </w:rPr>
        <w:t>2026</w:t>
      </w:r>
      <w:r>
        <w:rPr>
          <w:rFonts w:hint="default" w:ascii="Times New Roman" w:hAnsi="Times New Roman" w:eastAsia="方正小标宋_GBK" w:cs="Times New Roman"/>
          <w:color w:val="auto"/>
          <w:sz w:val="44"/>
          <w:szCs w:val="44"/>
          <w:lang w:eastAsia="zh-CN"/>
        </w:rPr>
        <w:t>年</w:t>
      </w:r>
      <w:r>
        <w:rPr>
          <w:rFonts w:hint="default" w:ascii="Times New Roman" w:hAnsi="Times New Roman" w:eastAsia="方正小标宋_GBK" w:cs="Times New Roman"/>
          <w:color w:val="auto"/>
          <w:sz w:val="44"/>
          <w:szCs w:val="44"/>
          <w:lang w:val="en-US" w:eastAsia="zh-CN"/>
        </w:rPr>
        <w:t>部门</w:t>
      </w:r>
      <w:r>
        <w:rPr>
          <w:rFonts w:hint="default" w:ascii="Times New Roman" w:hAnsi="Times New Roman" w:eastAsia="方正小标宋_GBK" w:cs="Times New Roman"/>
          <w:color w:val="auto"/>
          <w:spacing w:val="14"/>
          <w:sz w:val="44"/>
          <w:szCs w:val="44"/>
          <w:highlight w:val="none"/>
          <w:lang w:val="en-US" w:eastAsia="zh-CN"/>
        </w:rPr>
        <w:t>预算重点领域财政项目文本</w:t>
      </w:r>
    </w:p>
    <w:p w14:paraId="6BC3302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val="en-US" w:eastAsia="zh-CN"/>
        </w:rPr>
        <w:t>一、</w:t>
      </w:r>
      <w:r>
        <w:rPr>
          <w:rFonts w:hint="default" w:ascii="Times New Roman" w:hAnsi="Times New Roman" w:eastAsia="方正黑体_GBK" w:cs="Times New Roman"/>
          <w:color w:val="auto"/>
          <w:kern w:val="0"/>
          <w:sz w:val="32"/>
          <w:szCs w:val="32"/>
          <w:highlight w:val="none"/>
          <w:lang w:eastAsia="zh-CN"/>
        </w:rPr>
        <w:t>项目名称</w:t>
      </w:r>
    </w:p>
    <w:p w14:paraId="1B981EC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sz w:val="32"/>
          <w:szCs w:val="24"/>
          <w:lang w:val="en-US" w:eastAsia="zh-CN"/>
        </w:rPr>
      </w:pPr>
      <w:r>
        <w:rPr>
          <w:rFonts w:hint="default" w:ascii="Times New Roman" w:hAnsi="Times New Roman" w:eastAsia="方正仿宋_GBK" w:cs="Times New Roman"/>
          <w:b w:val="0"/>
          <w:sz w:val="32"/>
          <w:szCs w:val="24"/>
          <w:lang w:val="en-US" w:eastAsia="zh-CN"/>
        </w:rPr>
        <w:t>信访维稳经费。</w:t>
      </w:r>
    </w:p>
    <w:p w14:paraId="1BD889C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二、立项依据</w:t>
      </w:r>
    </w:p>
    <w:p w14:paraId="4C1868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val="0"/>
          <w:sz w:val="32"/>
          <w:szCs w:val="24"/>
          <w:lang w:val="en-US" w:eastAsia="zh-CN"/>
        </w:rPr>
      </w:pPr>
      <w:r>
        <w:rPr>
          <w:rFonts w:hint="eastAsia" w:ascii="Times New Roman" w:hAnsi="Times New Roman" w:eastAsia="方正仿宋_GBK" w:cs="Times New Roman"/>
          <w:b w:val="0"/>
          <w:sz w:val="32"/>
          <w:szCs w:val="24"/>
          <w:lang w:val="en-US" w:eastAsia="zh-CN"/>
        </w:rPr>
        <w:t>根据《信访工作条例》第三条关于"信访工作是党的群众工作的重要组成部分，是党和政府了解民情、集中民智、维护民利、凝聚民心的一项重要工作"的规定，以及第十条"各级人民政府应当将信访工作纳入国民经济和社会发展规划，所需经费列入本级预算"的要求，结合元江哈尼族彝族傣族自治县维护社会稳定的实际需要设立本项目。同时，依据《云南省信访条例》第五条"县级以上人民政府应当建立健全信访工作责任制，保障信访工作必要的工作条件"的规定，以及中共云南省委、云南省人民政府关于加强和改进新时代信访工作的相关文件精神，为切实保障群众合法权益、及时化解矛盾纠纷、维护社会和谐稳定，特申请设立信访维稳专项经费。</w:t>
      </w:r>
    </w:p>
    <w:p w14:paraId="14CC589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三、项目实施单位</w:t>
      </w:r>
    </w:p>
    <w:p w14:paraId="06785F0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spacing w:val="0"/>
          <w:sz w:val="32"/>
          <w:szCs w:val="32"/>
          <w:highlight w:val="none"/>
          <w:lang w:val="en-US" w:eastAsia="zh-CN"/>
        </w:rPr>
        <w:t>元江哈尼族彝族傣族自治县信访局</w:t>
      </w:r>
      <w:r>
        <w:rPr>
          <w:rFonts w:hint="default" w:ascii="Times New Roman" w:hAnsi="Times New Roman" w:eastAsia="方正仿宋_GBK" w:cs="Times New Roman"/>
          <w:color w:val="auto"/>
          <w:kern w:val="0"/>
          <w:sz w:val="32"/>
          <w:szCs w:val="32"/>
          <w:highlight w:val="none"/>
          <w:lang w:eastAsia="zh-CN"/>
        </w:rPr>
        <w:t>。</w:t>
      </w:r>
    </w:p>
    <w:p w14:paraId="6C68AC1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四、项目基本概况</w:t>
      </w:r>
    </w:p>
    <w:p w14:paraId="7B88EA0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项目为持续性财政专项，旨在建立健全元江哈尼族彝族傣族自治县信访维稳工作保障机制，通过专项经费投入，全面提升信访工作规范化、法治化水平，有效预防和妥善处置各类信访突出问题，切实维护各族群众合法权益，促进民族团结进步与社会长治久安。项目覆盖全县10个乡镇（街道）及81个村（社区），服务对象涵盖哈尼族、彝族、傣族等世居少数民族群众及外来务工人员等群体，具有鲜明的民族地区特点和基层治理属性。</w:t>
      </w:r>
    </w:p>
    <w:p w14:paraId="40C86ED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主要聚焦于信访矛盾源头预防、重点群体稳控疏导、疑难信访案件化解、信访法治宣传教育、信访工作信息化建设五大核心领域。具体包括：开展重大决策社会稳定风险评估，建立县乡村三级矛盾纠纷排查调处网络；落实重点人员"一人一档、一人一策"稳控措施，做好敏感节点信访安全保障；推进领导干部接访下访常态化，集中化解历史遗留信访积案；实施"信访法治宣传进乡村"专项行动，提升群众依法信访意识；升级信访信息系统，实现信访事项网上流转、全程留痕、智能预警。</w:t>
      </w:r>
    </w:p>
    <w:p w14:paraId="38E681D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周期为2026年1月至12月，实行年度滚动实施、动态调整机制。经费主要用于信访维稳专项工作支出，包括重点群体教育疏导、矛盾纠纷排查化解、信访救助帮扶、工作设备购置及运维等，确保信访渠道畅通、群众诉求及时回应、社会大局和谐稳定，为元江县经济社会高质量发展营造良好环境。</w:t>
      </w:r>
    </w:p>
    <w:p w14:paraId="3E4B5D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五、项目实施内容</w:t>
      </w:r>
    </w:p>
    <w:p w14:paraId="48B8BA4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（一）重大决策社会稳定风险评估机制建设</w:t>
      </w:r>
    </w:p>
    <w:p w14:paraId="291DC75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（二）县乡村三级矛盾纠纷排查调处网络优化</w:t>
      </w:r>
    </w:p>
    <w:p w14:paraId="55DCCB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（三）重点人员稳控与教育疏导</w:t>
      </w:r>
    </w:p>
    <w:p w14:paraId="53C625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（四）领导干部接访下访与积案化解</w:t>
      </w:r>
    </w:p>
    <w:p w14:paraId="2FA817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（五）信访法治宣传与依法分类处理</w:t>
      </w:r>
    </w:p>
    <w:p w14:paraId="34D0970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（六）信访信息系统升级与智能化建设</w:t>
      </w:r>
    </w:p>
    <w:p w14:paraId="0A4E2B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六、资金安排情况</w:t>
      </w:r>
    </w:p>
    <w:p w14:paraId="1E40819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本项目资金预算总额为</w:t>
      </w:r>
      <w:r>
        <w:rPr>
          <w:rFonts w:hint="eastAsia" w:ascii="Times New Roman" w:hAnsi="Times New Roman" w:eastAsia="方正楷体_GBK" w:cs="Times New Roman"/>
          <w:b w:val="0"/>
          <w:color w:val="auto"/>
          <w:sz w:val="32"/>
          <w:szCs w:val="24"/>
          <w:lang w:val="en-US" w:eastAsia="zh-CN"/>
        </w:rPr>
        <w:t>15</w:t>
      </w:r>
      <w:r>
        <w:rPr>
          <w:rFonts w:hint="default" w:ascii="Times New Roman" w:hAnsi="Times New Roman" w:eastAsia="方正楷体_GBK" w:cs="Times New Roman"/>
          <w:b w:val="0"/>
          <w:color w:val="auto"/>
          <w:sz w:val="32"/>
          <w:szCs w:val="24"/>
        </w:rPr>
        <w:t>0</w:t>
      </w:r>
      <w:r>
        <w:rPr>
          <w:rFonts w:hint="eastAsia" w:ascii="Times New Roman" w:hAnsi="Times New Roman" w:eastAsia="方正楷体_GBK" w:cs="Times New Roman"/>
          <w:b w:val="0"/>
          <w:color w:val="auto"/>
          <w:sz w:val="32"/>
          <w:szCs w:val="24"/>
          <w:lang w:val="en-US" w:eastAsia="zh-CN"/>
        </w:rPr>
        <w:t>,</w:t>
      </w:r>
      <w:r>
        <w:rPr>
          <w:rFonts w:hint="default" w:ascii="Times New Roman" w:hAnsi="Times New Roman" w:eastAsia="方正楷体_GBK" w:cs="Times New Roman"/>
          <w:b w:val="0"/>
          <w:color w:val="auto"/>
          <w:sz w:val="32"/>
          <w:szCs w:val="24"/>
        </w:rPr>
        <w:t>000</w:t>
      </w:r>
      <w:r>
        <w:rPr>
          <w:rFonts w:hint="eastAsia" w:ascii="Times New Roman" w:hAnsi="Times New Roman" w:eastAsia="方正楷体_GBK" w:cs="Times New Roman"/>
          <w:b w:val="0"/>
          <w:color w:val="auto"/>
          <w:sz w:val="32"/>
          <w:szCs w:val="24"/>
          <w:lang w:val="en-US" w:eastAsia="zh-CN"/>
        </w:rPr>
        <w:t>.00</w:t>
      </w:r>
      <w:r>
        <w:rPr>
          <w:rFonts w:hint="default" w:ascii="Times New Roman" w:hAnsi="Times New Roman" w:eastAsia="方正仿宋_GBK" w:cs="Times New Roman"/>
          <w:color w:val="auto"/>
          <w:kern w:val="0"/>
          <w:sz w:val="32"/>
          <w:szCs w:val="32"/>
          <w:highlight w:val="none"/>
          <w:lang w:val="en-US" w:eastAsia="zh-CN"/>
        </w:rPr>
        <w:t>元，资金来源为县级财政专项拨款，该资金全部用于</w:t>
      </w:r>
      <w:r>
        <w:rPr>
          <w:rFonts w:hint="eastAsia" w:ascii="Times New Roman" w:hAnsi="Times New Roman" w:eastAsia="方正仿宋_GBK" w:cs="Times New Roman"/>
          <w:color w:val="auto"/>
          <w:kern w:val="0"/>
          <w:sz w:val="32"/>
          <w:szCs w:val="32"/>
          <w:highlight w:val="none"/>
          <w:lang w:val="en-US" w:eastAsia="zh-CN"/>
        </w:rPr>
        <w:t>:</w:t>
      </w:r>
    </w:p>
    <w:p w14:paraId="576F468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重大决策社会稳定风险评估机制建设经费。主要用于组织开展重大决策、重大项目、重大活动社会稳定风险评估业务培训，邀请省级专家开展风险评估指标体系完善指导，印制风险评估工作手册及宣传材料，保障评估工作规范化运行。</w:t>
      </w:r>
    </w:p>
    <w:p w14:paraId="721DC42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（二）县乡村三级矛盾纠纷排查调处网络优化经费。主要用于乡镇（街道）矛盾纠纷调处中心规范化建设补助，村级调解员业务培训及误工补贴，"以案定补"激励机制落实，以及排查调处工作台账资料印制等。</w:t>
      </w:r>
    </w:p>
    <w:p w14:paraId="0527475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（三）重点人员稳控与教育疏导经费。主要用于重点信访人员、涉稳重点人员走访关爱、思想教育、心理疏导及困难帮扶，特殊敏感节点稳控工作保障，以及教育疏导工作专班运行经费。</w:t>
      </w:r>
    </w:p>
    <w:p w14:paraId="00566AA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（四）领导干部接访下访与积案化解经费。主要用于县级领导定期接访、带案下访工作保障，疑难复杂信访案件化解专项资金，以及积案化解"百日攻坚"等专项行动工作经费。</w:t>
      </w:r>
    </w:p>
    <w:p w14:paraId="594C50D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（五）信访法治宣传与依法分类处理经费。主要用于《信访工作条例》普法宣传活动，依法分类处理信访诉求工作培训，信访法治宣传品制作及发放等。</w:t>
      </w:r>
    </w:p>
    <w:p w14:paraId="14C6AAA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（六）信访信息系统升级与智能化建设经费。主要用于信访信息系统日常运维保障，智能辅助办信功能优化，以及视频会议系统、网络专线等基础设施维护。</w:t>
      </w:r>
    </w:p>
    <w:p w14:paraId="1E76B6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七、项目实施计划</w:t>
      </w:r>
    </w:p>
    <w:p w14:paraId="422050EB">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项目周期为2026年1月至12月，实行年度滚动实施、动态调整机制。经费主要用于信访维稳专项工作支出，包括重点群体教育疏导、矛盾纠纷排查化解、信访救助帮扶、工作设备购置及运维等，确保信访渠道畅通、群众诉求及时回应、社会大局和谐稳定，为元江县经济社会高质量发展营造良好环境。</w:t>
      </w:r>
    </w:p>
    <w:p w14:paraId="74F768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八、项目实施成效</w:t>
      </w:r>
    </w:p>
    <w:p w14:paraId="6F768B44">
      <w:pPr>
        <w:pStyle w:val="5"/>
        <w:spacing w:line="600" w:lineRule="exact"/>
        <w:ind w:firstLine="640" w:firstLineChars="200"/>
        <w:jc w:val="left"/>
        <w:rPr>
          <w:rFonts w:hint="eastAsia" w:eastAsia="宋体"/>
          <w:lang w:eastAsia="zh-CN"/>
        </w:rPr>
      </w:pPr>
      <w:bookmarkStart w:id="0" w:name="_GoBack"/>
      <w:bookmarkEnd w:id="0"/>
      <w:r>
        <w:rPr>
          <w:rFonts w:hint="eastAsia" w:ascii="Times New Roman" w:hAnsi="Times New Roman" w:eastAsia="方正仿宋_GBK" w:cs="Times New Roman"/>
          <w:color w:val="auto"/>
          <w:sz w:val="32"/>
          <w:szCs w:val="32"/>
          <w:lang w:val="en-US" w:eastAsia="zh-CN"/>
        </w:rPr>
        <w:t>在信访矛盾的源头治理上，重大决策的社会稳定风险评估机制将全面覆盖，全县重大事项的风险评估率达到百分之百，因决策不当引发的信访问题较去年下降两成以上。县乡村三级矛盾纠纷排查调处网络运作更为顺畅，基层矛盾纠纷就地化解率提升至八成五以上，实现“小事不出村、大事不出镇、矛盾不上交”的治理目的。</w:t>
      </w:r>
    </w:p>
    <w:p w14:paraId="57A3C29A">
      <w:pPr>
        <w:pStyle w:val="5"/>
        <w:spacing w:line="600" w:lineRule="exact"/>
        <w:ind w:firstLine="640" w:firstLineChars="200"/>
        <w:jc w:val="left"/>
        <w:rPr>
          <w:rFonts w:hint="eastAsia" w:eastAsia="宋体"/>
          <w:lang w:eastAsia="zh-CN"/>
        </w:rPr>
      </w:pPr>
      <w:r>
        <w:rPr>
          <w:rFonts w:hint="eastAsia" w:ascii="Times New Roman" w:hAnsi="Times New Roman" w:eastAsia="方正仿宋_GBK" w:cs="Times New Roman"/>
          <w:color w:val="auto"/>
          <w:sz w:val="32"/>
          <w:szCs w:val="32"/>
          <w:lang w:val="en-US" w:eastAsia="zh-CN"/>
        </w:rPr>
        <w:t>在重点群体的稳控疏导上，建立完善重点人员动态管理数据库，落实“一人一档、一人一策”的精准稳控举措，重点人员吸附稳控率提升至九成五以上。通过常态化的走访关爱、心理疏导与困难帮扶，有效缓解重点人员的对立情绪，在特殊敏感时期实现“零进京、零赴省、零到非接待场所”的“三零”目标，重大政治活动和社会敏感节点信访安全保障得力。</w:t>
      </w:r>
    </w:p>
    <w:p w14:paraId="526D3FFD">
      <w:pPr>
        <w:pStyle w:val="5"/>
        <w:spacing w:line="600" w:lineRule="exact"/>
        <w:ind w:firstLine="640" w:firstLineChars="200"/>
        <w:jc w:val="left"/>
        <w:rPr>
          <w:rFonts w:hint="eastAsia" w:eastAsia="宋体"/>
          <w:lang w:eastAsia="zh-CN"/>
        </w:rPr>
      </w:pPr>
      <w:r>
        <w:rPr>
          <w:rFonts w:hint="eastAsia" w:ascii="Times New Roman" w:hAnsi="Times New Roman" w:eastAsia="方正仿宋_GBK" w:cs="Times New Roman"/>
          <w:color w:val="auto"/>
          <w:sz w:val="32"/>
          <w:szCs w:val="32"/>
          <w:lang w:val="en-US" w:eastAsia="zh-CN"/>
        </w:rPr>
        <w:t>在疑难积案的化解上，领导干部接访下访常态化机制有效运行，县级领导带头包案化解疑难复杂信访案件，年度信访积案化解率达到九成以上，重复信访率降低十五个百分点。一批历时多年的“骨头案”“钉子案”得到妥善解决，信访群众合法权益得到有效维护，信访存量大幅减少。</w:t>
      </w:r>
    </w:p>
    <w:p w14:paraId="3B3A3F03">
      <w:pPr>
        <w:pStyle w:val="5"/>
        <w:spacing w:line="600" w:lineRule="exact"/>
        <w:ind w:firstLine="640" w:firstLineChars="200"/>
        <w:jc w:val="left"/>
        <w:rPr>
          <w:rFonts w:hint="eastAsia" w:eastAsia="宋体"/>
          <w:lang w:eastAsia="zh-CN"/>
        </w:rPr>
      </w:pPr>
      <w:r>
        <w:rPr>
          <w:rFonts w:hint="eastAsia" w:ascii="Times New Roman" w:hAnsi="Times New Roman" w:eastAsia="方正仿宋_GBK" w:cs="Times New Roman"/>
          <w:color w:val="auto"/>
          <w:sz w:val="32"/>
          <w:szCs w:val="32"/>
          <w:lang w:val="en-US" w:eastAsia="zh-CN"/>
        </w:rPr>
        <w:t>在信访法治建设上，“信访法治宣传进乡村”专项行动覆盖全县八十一村（社区），群众依法信访意识显著增强，信访事项及时受理率、按期办结率均达到百分之九十八以上，信访事项办理群众满意率提升至九成以上。依法分类处理信访诉求工作机制有效运转，诉访分离、依法分类处理更加精确，信访工作法治化水平大幅提升。</w:t>
      </w:r>
    </w:p>
    <w:p w14:paraId="36E39BC6">
      <w:pPr>
        <w:pStyle w:val="5"/>
        <w:spacing w:line="600" w:lineRule="exact"/>
        <w:ind w:firstLine="640" w:firstLineChars="200"/>
        <w:jc w:val="left"/>
        <w:rPr>
          <w:rFonts w:hint="eastAsia" w:eastAsia="宋体"/>
          <w:lang w:eastAsia="zh-CN"/>
        </w:rPr>
      </w:pPr>
      <w:r>
        <w:rPr>
          <w:rFonts w:hint="eastAsia" w:ascii="Times New Roman" w:hAnsi="Times New Roman" w:eastAsia="方正仿宋_GBK" w:cs="Times New Roman"/>
          <w:color w:val="auto"/>
          <w:sz w:val="32"/>
          <w:szCs w:val="32"/>
          <w:lang w:val="en-US" w:eastAsia="zh-CN"/>
        </w:rPr>
        <w:t>在信息化支撑能力上，信访信息系统全面升级，实现信访事项网上流转、全程留痕、智能预警，网上信访占比达到七成以上，信访事项办理效率提高</w:t>
      </w:r>
      <w:r>
        <w:rPr>
          <w:rFonts w:hint="eastAsia" w:ascii="Times New Roman" w:hAnsi="Times New Roman" w:eastAsia="方正仿宋_GBK" w:cs="Times New Roman"/>
          <w:color w:val="auto"/>
          <w:sz w:val="32"/>
          <w:szCs w:val="32"/>
          <w:lang w:val="en-US" w:eastAsia="zh-CN"/>
        </w:rPr>
        <w:t>三</w:t>
      </w:r>
      <w:r>
        <w:rPr>
          <w:rFonts w:hint="eastAsia" w:ascii="Times New Roman" w:hAnsi="Times New Roman" w:eastAsia="方正仿宋_GBK" w:cs="Times New Roman"/>
          <w:color w:val="auto"/>
          <w:sz w:val="32"/>
          <w:szCs w:val="32"/>
          <w:lang w:val="en-US" w:eastAsia="zh-CN"/>
        </w:rPr>
        <w:t>成</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智能辅助办信、数据分析研判等功能有效应用，为科学决策和精准治理提供数据</w:t>
      </w:r>
      <w:r>
        <w:rPr>
          <w:rFonts w:hint="eastAsia" w:ascii="Times New Roman" w:hAnsi="Times New Roman" w:eastAsia="方正仿宋_GBK" w:cs="Times New Roman"/>
          <w:color w:val="auto"/>
          <w:sz w:val="32"/>
          <w:szCs w:val="32"/>
          <w:lang w:val="en-US" w:eastAsia="zh-CN"/>
        </w:rPr>
        <w:t>支</w:t>
      </w:r>
      <w:r>
        <w:rPr>
          <w:rFonts w:hint="eastAsia" w:ascii="Times New Roman" w:hAnsi="Times New Roman" w:eastAsia="方正仿宋_GBK" w:cs="Times New Roman"/>
          <w:color w:val="auto"/>
          <w:sz w:val="32"/>
          <w:szCs w:val="32"/>
          <w:lang w:val="en-US" w:eastAsia="zh-CN"/>
        </w:rPr>
        <w:t>持</w:t>
      </w:r>
      <w:r>
        <w:rPr>
          <w:rFonts w:hint="eastAsia" w:ascii="Times New Roman" w:hAnsi="Times New Roman" w:eastAsia="方正仿宋_GBK" w:cs="Times New Roman"/>
          <w:color w:val="auto"/>
          <w:sz w:val="32"/>
          <w:szCs w:val="32"/>
          <w:lang w:val="en-US" w:eastAsia="zh-CN"/>
        </w:rPr>
        <w:t>。</w:t>
      </w:r>
    </w:p>
    <w:p w14:paraId="1C6EA30B">
      <w:pPr>
        <w:pStyle w:val="5"/>
        <w:spacing w:line="600" w:lineRule="exact"/>
        <w:ind w:firstLine="640" w:firstLineChars="200"/>
        <w:jc w:val="left"/>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在民族团结与社会稳定上，项目充分考虑元江县多民族聚居特点，尊重少数民族风俗习惯和宗教信仰，畅通少数民族群众诉求表达渠道，及时妥善化解涉及民族因素的矛盾纠纷，有效防范因信访问题引发影响民族团结的事件，为元江县创建全国民族团结进步示范县、推动经济社会高质量发展营造和谐稳定的社会环境。</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D6DF7EA-DB46-4A15-9831-C96B4C60F7B1}"/>
  </w:font>
  <w:font w:name="方正仿宋_GBK">
    <w:panose1 w:val="02000000000000000000"/>
    <w:charset w:val="86"/>
    <w:family w:val="script"/>
    <w:pitch w:val="default"/>
    <w:sig w:usb0="A00002BF" w:usb1="38CF7CFA" w:usb2="00082016" w:usb3="00000000" w:csb0="00040001" w:csb1="00000000"/>
    <w:embedRegular r:id="rId2" w:fontKey="{C33C8782-C8D1-4FAE-BF6B-8E746376A730}"/>
  </w:font>
  <w:font w:name="方正小标宋简体">
    <w:panose1 w:val="02000000000000000000"/>
    <w:charset w:val="86"/>
    <w:family w:val="auto"/>
    <w:pitch w:val="default"/>
    <w:sig w:usb0="00000001" w:usb1="08000000" w:usb2="00000000" w:usb3="00000000" w:csb0="00040000" w:csb1="00000000"/>
    <w:embedRegular r:id="rId3" w:fontKey="{10999C87-B8F1-4D6A-95A7-C97C452C471F}"/>
  </w:font>
  <w:font w:name="方正小标宋_GBK">
    <w:panose1 w:val="02000000000000000000"/>
    <w:charset w:val="86"/>
    <w:family w:val="auto"/>
    <w:pitch w:val="default"/>
    <w:sig w:usb0="A00002BF" w:usb1="38CF7CFA" w:usb2="00082016" w:usb3="00000000" w:csb0="00040001" w:csb1="00000000"/>
    <w:embedRegular r:id="rId4" w:fontKey="{EE58F0DE-4D10-4898-8227-0956E5C2BF25}"/>
  </w:font>
  <w:font w:name="方正黑体_GBK">
    <w:panose1 w:val="02010600010101010101"/>
    <w:charset w:val="86"/>
    <w:family w:val="auto"/>
    <w:pitch w:val="default"/>
    <w:sig w:usb0="00000001" w:usb1="080E0000" w:usb2="00000000" w:usb3="00000000" w:csb0="00040000" w:csb1="00000000"/>
    <w:embedRegular r:id="rId5" w:fontKey="{DF75BB5C-69B3-4537-9B90-7EB77B9B5210}"/>
  </w:font>
  <w:font w:name="方正楷体_GBK">
    <w:panose1 w:val="02000000000000000000"/>
    <w:charset w:val="86"/>
    <w:family w:val="auto"/>
    <w:pitch w:val="default"/>
    <w:sig w:usb0="800002BF" w:usb1="38CF7CFA" w:usb2="00000016" w:usb3="00000000" w:csb0="00040000" w:csb1="00000000"/>
    <w:embedRegular r:id="rId6" w:fontKey="{FC3D3C76-34EA-47BF-AB89-60742C790B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26C27F6"/>
    <w:rsid w:val="0534627A"/>
    <w:rsid w:val="055D4B81"/>
    <w:rsid w:val="075449B1"/>
    <w:rsid w:val="09012917"/>
    <w:rsid w:val="09313610"/>
    <w:rsid w:val="0B3C2D35"/>
    <w:rsid w:val="0D6B4803"/>
    <w:rsid w:val="0E303356"/>
    <w:rsid w:val="0F800C17"/>
    <w:rsid w:val="0F8F6FC4"/>
    <w:rsid w:val="10572E1C"/>
    <w:rsid w:val="123A0C48"/>
    <w:rsid w:val="13345697"/>
    <w:rsid w:val="135D699C"/>
    <w:rsid w:val="154B260C"/>
    <w:rsid w:val="163B0AEA"/>
    <w:rsid w:val="16D76A65"/>
    <w:rsid w:val="172E54F2"/>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5CB434D"/>
    <w:rsid w:val="37103BA1"/>
    <w:rsid w:val="38312021"/>
    <w:rsid w:val="386B4E07"/>
    <w:rsid w:val="39237490"/>
    <w:rsid w:val="39CD7B28"/>
    <w:rsid w:val="3A900B55"/>
    <w:rsid w:val="3DFA638C"/>
    <w:rsid w:val="3ECA2A00"/>
    <w:rsid w:val="414E0585"/>
    <w:rsid w:val="41877227"/>
    <w:rsid w:val="41DA37EF"/>
    <w:rsid w:val="422A126E"/>
    <w:rsid w:val="425251EE"/>
    <w:rsid w:val="43122A4F"/>
    <w:rsid w:val="448B4867"/>
    <w:rsid w:val="44CB1108"/>
    <w:rsid w:val="44FF697B"/>
    <w:rsid w:val="48482A6F"/>
    <w:rsid w:val="4901256D"/>
    <w:rsid w:val="4EFF46EC"/>
    <w:rsid w:val="50792360"/>
    <w:rsid w:val="509E3B74"/>
    <w:rsid w:val="545A24A8"/>
    <w:rsid w:val="55AA2FBB"/>
    <w:rsid w:val="56BA722E"/>
    <w:rsid w:val="573C1CE5"/>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8270B89"/>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200" w:firstLineChars="200"/>
    </w:pPr>
    <w:rPr>
      <w:rFonts w:ascii="宋体" w:hAnsi="宋体" w:cs="宋体"/>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Plain Text"/>
    <w:basedOn w:val="1"/>
    <w:qFormat/>
    <w:uiPriority w:val="0"/>
    <w:rPr>
      <w:rFonts w:ascii="宋体" w:hAnsi="Courier New" w:cs="Courier New"/>
      <w:szCs w:val="21"/>
    </w:rPr>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3371</Words>
  <Characters>3458</Characters>
  <Lines>1</Lines>
  <Paragraphs>1</Paragraphs>
  <TotalTime>6</TotalTime>
  <ScaleCrop>false</ScaleCrop>
  <LinksUpToDate>false</LinksUpToDate>
  <CharactersWithSpaces>3458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2026-03-10T04:32:49Z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eyJoZGlkIjoiMzcxYThmNDQwZDkwY2Y2MTlkMzNhZjg2YTU2ZDA0YzYiLCJ1c2VySWQiOiIzMDQyNTg4NzUifQ==</vt:lpwstr>
  </property>
</Properties>
</file>