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</w:rPr>
        <w:t>行政许可事项实施规范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outlineLvl w:val="0"/>
        <w:rPr>
          <w:rFonts w:hint="eastAsia" w:ascii="宋体" w:hAnsi="宋体" w:eastAsia="宋体" w:cs="宋体"/>
          <w:b w:val="0"/>
          <w:bCs w:val="0"/>
          <w:strike w:val="0"/>
          <w:dstrike w:val="0"/>
          <w:color w:val="FF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一、行政许可事项名称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乡村建设规划许可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二、主管部门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玉溪市自然资源和规划局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三、实施机关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玉溪市自然资源和规划局；县级自然资源部门；乡镇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四、设定和实施依据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1.《中华人民共和国城乡规划法》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2.《云南省城乡规划条例》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五、子项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1.乡镇企业、乡村公共设施、公益事业建设规划许可（设区的市级权限）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2.农村村民住宅建设规划许可（设区的市级权限）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3.乡镇企业、乡村公共设施、公益事业建设规划许可（县级权限）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4.农村村民住宅建设规划许可（县级权限）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5.农村村民住宅建设规划许可（乡镇权限）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ZDlkNmE3MTA5YzM4OTliNzljZWQ1NWRiOGFiODQifQ=="/>
  </w:docVars>
  <w:rsids>
    <w:rsidRoot w:val="4A1947CF"/>
    <w:rsid w:val="02901767"/>
    <w:rsid w:val="37CA2AE9"/>
    <w:rsid w:val="4035670F"/>
    <w:rsid w:val="4A1947CF"/>
    <w:rsid w:val="4AB07E58"/>
    <w:rsid w:val="4F907758"/>
    <w:rsid w:val="6AFC5911"/>
    <w:rsid w:val="753A0710"/>
    <w:rsid w:val="7EBFC374"/>
    <w:rsid w:val="7FD7AD24"/>
    <w:rsid w:val="F7F5A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185</Characters>
  <Lines>0</Lines>
  <Paragraphs>0</Paragraphs>
  <TotalTime>0</TotalTime>
  <ScaleCrop>false</ScaleCrop>
  <LinksUpToDate>false</LinksUpToDate>
  <CharactersWithSpaces>185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user</cp:lastModifiedBy>
  <dcterms:modified xsi:type="dcterms:W3CDTF">2023-11-07T11:17:35Z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56DB6AFB14804D1B80583EA273BE7C22_12</vt:lpwstr>
  </property>
</Properties>
</file>