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3" w:lineRule="exact"/>
        <w:ind w:left="3405" w:right="3395"/>
        <w:jc w:val="center"/>
        <w:rPr>
          <w:i w:val="0"/>
          <w:iCs/>
        </w:rPr>
      </w:pPr>
      <w:r>
        <w:rPr>
          <w:rFonts w:hint="eastAsia"/>
          <w:i w:val="0"/>
          <w:iCs/>
          <w:lang w:val="en-US" w:eastAsia="zh-CN"/>
        </w:rPr>
        <w:t>元江</w:t>
      </w:r>
      <w:r>
        <w:rPr>
          <w:i w:val="0"/>
          <w:iCs/>
        </w:rPr>
        <w:t>县林业和草原局政府信息公开基本目录（202</w:t>
      </w:r>
      <w:r>
        <w:rPr>
          <w:rFonts w:hint="eastAsia"/>
          <w:i w:val="0"/>
          <w:iCs/>
          <w:lang w:val="en-US" w:eastAsia="zh-CN"/>
        </w:rPr>
        <w:t>5</w:t>
      </w:r>
      <w:r>
        <w:rPr>
          <w:i w:val="0"/>
          <w:iCs/>
        </w:rPr>
        <w:t>年度）</w:t>
      </w:r>
    </w:p>
    <w:tbl>
      <w:tblPr>
        <w:tblStyle w:val="5"/>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835"/>
        <w:gridCol w:w="835"/>
        <w:gridCol w:w="2666"/>
        <w:gridCol w:w="3475"/>
        <w:gridCol w:w="1584"/>
        <w:gridCol w:w="1116"/>
        <w:gridCol w:w="1990"/>
        <w:gridCol w:w="675"/>
        <w:gridCol w:w="675"/>
        <w:gridCol w:w="12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528" w:type="dxa"/>
            <w:vMerge w:val="restart"/>
          </w:tcPr>
          <w:p>
            <w:pPr>
              <w:pStyle w:val="9"/>
              <w:spacing w:before="15"/>
              <w:rPr>
                <w:rFonts w:ascii="方正小标宋_GBK"/>
                <w:i/>
                <w:sz w:val="15"/>
              </w:rPr>
            </w:pPr>
          </w:p>
          <w:p>
            <w:pPr>
              <w:pStyle w:val="9"/>
              <w:spacing w:line="172" w:lineRule="auto"/>
              <w:ind w:left="141" w:right="112"/>
              <w:rPr>
                <w:rFonts w:hint="eastAsia" w:ascii="方正小标宋_GBK" w:eastAsia="方正小标宋_GBK"/>
                <w:b/>
                <w:sz w:val="25"/>
              </w:rPr>
            </w:pPr>
            <w:r>
              <w:rPr>
                <w:rFonts w:hint="eastAsia" w:ascii="方正小标宋_GBK" w:eastAsia="方正小标宋_GBK"/>
                <w:b/>
                <w:sz w:val="25"/>
              </w:rPr>
              <w:t>序号</w:t>
            </w:r>
          </w:p>
        </w:tc>
        <w:tc>
          <w:tcPr>
            <w:tcW w:w="1670" w:type="dxa"/>
            <w:gridSpan w:val="2"/>
          </w:tcPr>
          <w:p>
            <w:pPr>
              <w:pStyle w:val="9"/>
              <w:spacing w:line="373" w:lineRule="exact"/>
              <w:ind w:left="330"/>
              <w:rPr>
                <w:rFonts w:hint="eastAsia" w:ascii="方正小标宋_GBK" w:eastAsia="方正小标宋_GBK"/>
                <w:b/>
                <w:sz w:val="25"/>
              </w:rPr>
            </w:pPr>
            <w:r>
              <w:rPr>
                <w:rFonts w:hint="eastAsia" w:ascii="方正小标宋_GBK" w:eastAsia="方正小标宋_GBK"/>
                <w:b/>
                <w:sz w:val="25"/>
              </w:rPr>
              <w:t>公开事项</w:t>
            </w:r>
          </w:p>
        </w:tc>
        <w:tc>
          <w:tcPr>
            <w:tcW w:w="2666" w:type="dxa"/>
            <w:vMerge w:val="restart"/>
          </w:tcPr>
          <w:p>
            <w:pPr>
              <w:pStyle w:val="9"/>
              <w:spacing w:before="1"/>
              <w:rPr>
                <w:rFonts w:ascii="方正小标宋_GBK"/>
                <w:i/>
                <w:sz w:val="20"/>
              </w:rPr>
            </w:pPr>
          </w:p>
          <w:p>
            <w:pPr>
              <w:pStyle w:val="9"/>
              <w:spacing w:before="1"/>
              <w:ind w:left="830"/>
              <w:rPr>
                <w:rFonts w:hint="eastAsia" w:ascii="方正小标宋_GBK" w:eastAsia="方正小标宋_GBK"/>
                <w:b/>
                <w:sz w:val="25"/>
              </w:rPr>
            </w:pPr>
            <w:r>
              <w:rPr>
                <w:rFonts w:hint="eastAsia" w:ascii="方正小标宋_GBK" w:eastAsia="方正小标宋_GBK"/>
                <w:b/>
                <w:sz w:val="25"/>
              </w:rPr>
              <w:t>公开内容</w:t>
            </w:r>
          </w:p>
        </w:tc>
        <w:tc>
          <w:tcPr>
            <w:tcW w:w="3475" w:type="dxa"/>
            <w:vMerge w:val="restart"/>
          </w:tcPr>
          <w:p>
            <w:pPr>
              <w:pStyle w:val="9"/>
              <w:spacing w:before="1"/>
              <w:rPr>
                <w:rFonts w:ascii="方正小标宋_GBK"/>
                <w:i/>
                <w:sz w:val="20"/>
              </w:rPr>
            </w:pPr>
          </w:p>
          <w:p>
            <w:pPr>
              <w:pStyle w:val="9"/>
              <w:spacing w:before="1"/>
              <w:ind w:left="1226" w:right="1185"/>
              <w:jc w:val="center"/>
              <w:rPr>
                <w:rFonts w:hint="eastAsia" w:ascii="方正小标宋_GBK" w:eastAsia="方正小标宋_GBK"/>
                <w:b/>
                <w:sz w:val="25"/>
              </w:rPr>
            </w:pPr>
            <w:r>
              <w:rPr>
                <w:rFonts w:hint="eastAsia" w:ascii="方正小标宋_GBK" w:eastAsia="方正小标宋_GBK"/>
                <w:b/>
                <w:sz w:val="25"/>
              </w:rPr>
              <w:t>公开依据</w:t>
            </w:r>
          </w:p>
        </w:tc>
        <w:tc>
          <w:tcPr>
            <w:tcW w:w="1584" w:type="dxa"/>
            <w:vMerge w:val="restart"/>
          </w:tcPr>
          <w:p>
            <w:pPr>
              <w:pStyle w:val="9"/>
              <w:spacing w:before="1"/>
              <w:rPr>
                <w:rFonts w:ascii="方正小标宋_GBK"/>
                <w:i/>
                <w:sz w:val="20"/>
              </w:rPr>
            </w:pPr>
          </w:p>
          <w:p>
            <w:pPr>
              <w:pStyle w:val="9"/>
              <w:spacing w:before="1"/>
              <w:ind w:left="288"/>
              <w:rPr>
                <w:rFonts w:hint="eastAsia" w:ascii="方正小标宋_GBK" w:eastAsia="方正小标宋_GBK"/>
                <w:b/>
                <w:sz w:val="25"/>
              </w:rPr>
            </w:pPr>
            <w:r>
              <w:rPr>
                <w:rFonts w:hint="eastAsia" w:ascii="方正小标宋_GBK" w:eastAsia="方正小标宋_GBK"/>
                <w:b/>
                <w:sz w:val="25"/>
              </w:rPr>
              <w:t>公开时限</w:t>
            </w:r>
          </w:p>
        </w:tc>
        <w:tc>
          <w:tcPr>
            <w:tcW w:w="1116" w:type="dxa"/>
            <w:vMerge w:val="restart"/>
          </w:tcPr>
          <w:p>
            <w:pPr>
              <w:pStyle w:val="9"/>
              <w:spacing w:before="1"/>
              <w:rPr>
                <w:rFonts w:ascii="方正小标宋_GBK"/>
                <w:i/>
                <w:sz w:val="20"/>
              </w:rPr>
            </w:pPr>
          </w:p>
          <w:p>
            <w:pPr>
              <w:pStyle w:val="9"/>
              <w:spacing w:before="1"/>
              <w:ind w:left="55"/>
              <w:rPr>
                <w:rFonts w:hint="eastAsia" w:ascii="方正小标宋_GBK" w:eastAsia="方正小标宋_GBK"/>
                <w:b/>
                <w:sz w:val="25"/>
              </w:rPr>
            </w:pPr>
            <w:r>
              <w:rPr>
                <w:rFonts w:hint="eastAsia" w:ascii="方正小标宋_GBK" w:eastAsia="方正小标宋_GBK"/>
                <w:b/>
                <w:sz w:val="25"/>
              </w:rPr>
              <w:t>公开主体</w:t>
            </w:r>
          </w:p>
        </w:tc>
        <w:tc>
          <w:tcPr>
            <w:tcW w:w="1990" w:type="dxa"/>
            <w:vMerge w:val="restart"/>
          </w:tcPr>
          <w:p>
            <w:pPr>
              <w:pStyle w:val="9"/>
              <w:spacing w:before="1"/>
              <w:rPr>
                <w:rFonts w:ascii="方正小标宋_GBK"/>
                <w:i/>
                <w:sz w:val="20"/>
              </w:rPr>
            </w:pPr>
          </w:p>
          <w:p>
            <w:pPr>
              <w:pStyle w:val="9"/>
              <w:spacing w:before="1"/>
              <w:ind w:left="492"/>
              <w:rPr>
                <w:rFonts w:hint="eastAsia" w:ascii="方正小标宋_GBK" w:eastAsia="方正小标宋_GBK"/>
                <w:b/>
                <w:sz w:val="25"/>
              </w:rPr>
            </w:pPr>
            <w:r>
              <w:rPr>
                <w:rFonts w:hint="eastAsia" w:ascii="方正小标宋_GBK" w:eastAsia="方正小标宋_GBK"/>
                <w:b/>
                <w:sz w:val="25"/>
              </w:rPr>
              <w:t>公开渠道</w:t>
            </w:r>
          </w:p>
        </w:tc>
        <w:tc>
          <w:tcPr>
            <w:tcW w:w="675" w:type="dxa"/>
            <w:vMerge w:val="restart"/>
          </w:tcPr>
          <w:p>
            <w:pPr>
              <w:pStyle w:val="9"/>
              <w:spacing w:before="15"/>
              <w:rPr>
                <w:rFonts w:ascii="方正小标宋_GBK"/>
                <w:i/>
                <w:sz w:val="15"/>
              </w:rPr>
            </w:pPr>
          </w:p>
          <w:p>
            <w:pPr>
              <w:pStyle w:val="9"/>
              <w:spacing w:line="172" w:lineRule="auto"/>
              <w:ind w:left="88" w:right="54"/>
              <w:rPr>
                <w:rFonts w:hint="eastAsia" w:ascii="方正小标宋_GBK" w:eastAsia="方正小标宋_GBK"/>
                <w:b/>
                <w:sz w:val="25"/>
              </w:rPr>
            </w:pPr>
            <w:r>
              <w:rPr>
                <w:rFonts w:hint="eastAsia" w:ascii="方正小标宋_GBK" w:eastAsia="方正小标宋_GBK"/>
                <w:b/>
                <w:sz w:val="25"/>
              </w:rPr>
              <w:t>公开对象</w:t>
            </w:r>
          </w:p>
        </w:tc>
        <w:tc>
          <w:tcPr>
            <w:tcW w:w="675" w:type="dxa"/>
            <w:vMerge w:val="restart"/>
          </w:tcPr>
          <w:p>
            <w:pPr>
              <w:pStyle w:val="9"/>
              <w:spacing w:before="15"/>
              <w:rPr>
                <w:rFonts w:ascii="方正小标宋_GBK"/>
                <w:i/>
                <w:sz w:val="15"/>
              </w:rPr>
            </w:pPr>
          </w:p>
          <w:p>
            <w:pPr>
              <w:pStyle w:val="9"/>
              <w:spacing w:line="172" w:lineRule="auto"/>
              <w:ind w:left="88" w:right="55"/>
              <w:rPr>
                <w:rFonts w:hint="eastAsia" w:ascii="方正小标宋_GBK" w:eastAsia="方正小标宋_GBK"/>
                <w:b/>
                <w:sz w:val="25"/>
              </w:rPr>
            </w:pPr>
            <w:r>
              <w:rPr>
                <w:rFonts w:hint="eastAsia" w:ascii="方正小标宋_GBK" w:eastAsia="方正小标宋_GBK"/>
                <w:b/>
                <w:sz w:val="25"/>
              </w:rPr>
              <w:t>公开方式</w:t>
            </w:r>
          </w:p>
        </w:tc>
        <w:tc>
          <w:tcPr>
            <w:tcW w:w="1205" w:type="dxa"/>
            <w:vMerge w:val="restart"/>
          </w:tcPr>
          <w:p>
            <w:pPr>
              <w:pStyle w:val="9"/>
              <w:spacing w:before="15"/>
              <w:rPr>
                <w:rFonts w:ascii="方正小标宋_GBK"/>
                <w:i/>
                <w:sz w:val="15"/>
              </w:rPr>
            </w:pPr>
          </w:p>
          <w:p>
            <w:pPr>
              <w:pStyle w:val="9"/>
              <w:spacing w:line="172" w:lineRule="auto"/>
              <w:ind w:left="99" w:right="59" w:firstLine="127"/>
              <w:rPr>
                <w:rFonts w:hint="eastAsia" w:ascii="方正小标宋_GBK" w:eastAsia="方正小标宋_GBK"/>
                <w:b/>
                <w:sz w:val="25"/>
              </w:rPr>
            </w:pPr>
            <w:r>
              <w:rPr>
                <w:rFonts w:hint="eastAsia" w:ascii="方正小标宋_GBK" w:eastAsia="方正小标宋_GBK"/>
                <w:b/>
                <w:sz w:val="25"/>
              </w:rPr>
              <w:t>咨询及监督电话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trPr>
        <w:tc>
          <w:tcPr>
            <w:tcW w:w="528" w:type="dxa"/>
            <w:vMerge w:val="continue"/>
            <w:tcBorders>
              <w:top w:val="nil"/>
            </w:tcBorders>
          </w:tcPr>
          <w:p>
            <w:pPr>
              <w:rPr>
                <w:sz w:val="2"/>
                <w:szCs w:val="2"/>
              </w:rPr>
            </w:pPr>
          </w:p>
        </w:tc>
        <w:tc>
          <w:tcPr>
            <w:tcW w:w="835" w:type="dxa"/>
          </w:tcPr>
          <w:p>
            <w:pPr>
              <w:pStyle w:val="9"/>
              <w:spacing w:before="149"/>
              <w:ind w:left="41" w:right="7"/>
              <w:jc w:val="center"/>
              <w:rPr>
                <w:rFonts w:hint="eastAsia" w:ascii="方正小标宋_GBK" w:eastAsia="方正小标宋_GBK"/>
                <w:b/>
                <w:sz w:val="25"/>
              </w:rPr>
            </w:pPr>
            <w:r>
              <w:rPr>
                <w:rFonts w:hint="eastAsia" w:ascii="方正小标宋_GBK" w:eastAsia="方正小标宋_GBK"/>
                <w:b/>
                <w:sz w:val="25"/>
              </w:rPr>
              <w:t>类别</w:t>
            </w:r>
          </w:p>
        </w:tc>
        <w:tc>
          <w:tcPr>
            <w:tcW w:w="835" w:type="dxa"/>
          </w:tcPr>
          <w:p>
            <w:pPr>
              <w:pStyle w:val="9"/>
              <w:spacing w:before="149"/>
              <w:ind w:left="37" w:right="7"/>
              <w:jc w:val="center"/>
              <w:rPr>
                <w:rFonts w:hint="eastAsia" w:ascii="方正小标宋_GBK" w:eastAsia="方正小标宋_GBK"/>
                <w:b/>
                <w:sz w:val="25"/>
              </w:rPr>
            </w:pPr>
            <w:r>
              <w:rPr>
                <w:rFonts w:hint="eastAsia" w:ascii="方正小标宋_GBK" w:eastAsia="方正小标宋_GBK"/>
                <w:b/>
                <w:sz w:val="25"/>
              </w:rPr>
              <w:t>事项</w:t>
            </w:r>
          </w:p>
        </w:tc>
        <w:tc>
          <w:tcPr>
            <w:tcW w:w="2666" w:type="dxa"/>
            <w:vMerge w:val="continue"/>
            <w:tcBorders>
              <w:top w:val="nil"/>
            </w:tcBorders>
          </w:tcPr>
          <w:p>
            <w:pPr>
              <w:rPr>
                <w:sz w:val="2"/>
                <w:szCs w:val="2"/>
              </w:rPr>
            </w:pPr>
          </w:p>
        </w:tc>
        <w:tc>
          <w:tcPr>
            <w:tcW w:w="3475" w:type="dxa"/>
            <w:vMerge w:val="continue"/>
            <w:tcBorders>
              <w:top w:val="nil"/>
            </w:tcBorders>
          </w:tcPr>
          <w:p>
            <w:pPr>
              <w:rPr>
                <w:sz w:val="2"/>
                <w:szCs w:val="2"/>
              </w:rPr>
            </w:pPr>
          </w:p>
        </w:tc>
        <w:tc>
          <w:tcPr>
            <w:tcW w:w="158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1990" w:type="dxa"/>
            <w:vMerge w:val="continue"/>
            <w:tcBorders>
              <w:top w:val="nil"/>
            </w:tcBorders>
          </w:tcPr>
          <w:p>
            <w:pPr>
              <w:rPr>
                <w:sz w:val="2"/>
                <w:szCs w:val="2"/>
              </w:rPr>
            </w:pPr>
          </w:p>
        </w:tc>
        <w:tc>
          <w:tcPr>
            <w:tcW w:w="675" w:type="dxa"/>
            <w:vMerge w:val="continue"/>
            <w:tcBorders>
              <w:top w:val="nil"/>
            </w:tcBorders>
          </w:tcPr>
          <w:p>
            <w:pPr>
              <w:rPr>
                <w:sz w:val="2"/>
                <w:szCs w:val="2"/>
              </w:rPr>
            </w:pPr>
          </w:p>
        </w:tc>
        <w:tc>
          <w:tcPr>
            <w:tcW w:w="675" w:type="dxa"/>
            <w:vMerge w:val="continue"/>
            <w:tcBorders>
              <w:top w:val="nil"/>
            </w:tcBorders>
          </w:tcPr>
          <w:p>
            <w:pPr>
              <w:rPr>
                <w:sz w:val="2"/>
                <w:szCs w:val="2"/>
              </w:rPr>
            </w:pPr>
          </w:p>
        </w:tc>
        <w:tc>
          <w:tcPr>
            <w:tcW w:w="1205"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528" w:type="dxa"/>
            <w:vAlign w:val="center"/>
          </w:tcPr>
          <w:p>
            <w:pPr>
              <w:pStyle w:val="9"/>
              <w:jc w:val="center"/>
              <w:rPr>
                <w:rFonts w:hint="default" w:ascii="Times New Roman" w:hAnsi="Times New Roman" w:eastAsia="方正仿宋_GBK" w:cs="Times New Roman"/>
                <w:i/>
                <w:sz w:val="18"/>
              </w:rPr>
            </w:pPr>
          </w:p>
          <w:p>
            <w:pPr>
              <w:pStyle w:val="9"/>
              <w:spacing w:before="14"/>
              <w:jc w:val="center"/>
              <w:rPr>
                <w:rFonts w:hint="default" w:ascii="Times New Roman" w:hAnsi="Times New Roman" w:eastAsia="方正仿宋_GBK" w:cs="Times New Roman"/>
                <w:i/>
                <w:sz w:val="16"/>
              </w:rPr>
            </w:pPr>
          </w:p>
          <w:p>
            <w:pPr>
              <w:pStyle w:val="9"/>
              <w:ind w:left="32"/>
              <w:jc w:val="center"/>
              <w:rPr>
                <w:rFonts w:hint="default" w:ascii="Times New Roman" w:hAnsi="Times New Roman" w:eastAsia="方正仿宋_GBK" w:cs="Times New Roman"/>
                <w:sz w:val="18"/>
              </w:rPr>
            </w:pPr>
            <w:r>
              <w:rPr>
                <w:rFonts w:hint="default" w:ascii="Times New Roman" w:hAnsi="Times New Roman" w:eastAsia="方正仿宋_GBK" w:cs="Times New Roman"/>
                <w:w w:val="99"/>
                <w:sz w:val="18"/>
              </w:rPr>
              <w:t>1</w:t>
            </w:r>
          </w:p>
        </w:tc>
        <w:tc>
          <w:tcPr>
            <w:tcW w:w="835" w:type="dxa"/>
            <w:vAlign w:val="top"/>
          </w:tcPr>
          <w:p>
            <w:pPr>
              <w:pStyle w:val="9"/>
              <w:spacing w:before="5"/>
              <w:rPr>
                <w:rFonts w:hint="default" w:ascii="Times New Roman" w:hAnsi="Times New Roman" w:eastAsia="方正仿宋_GBK" w:cs="Times New Roman"/>
                <w:i/>
                <w:sz w:val="21"/>
              </w:rPr>
            </w:pPr>
          </w:p>
          <w:p>
            <w:pPr>
              <w:pStyle w:val="9"/>
              <w:spacing w:before="1" w:line="228" w:lineRule="auto"/>
              <w:ind w:left="55" w:leftChars="0" w:right="13"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通知</w:t>
            </w:r>
            <w:r>
              <w:rPr>
                <w:rFonts w:hint="eastAsia" w:ascii="Times New Roman" w:hAnsi="Times New Roman" w:eastAsia="方正仿宋_GBK" w:cs="Times New Roman"/>
                <w:sz w:val="18"/>
                <w:lang w:val="en-US" w:eastAsia="zh-CN"/>
              </w:rPr>
              <w:t>与</w:t>
            </w:r>
            <w:r>
              <w:rPr>
                <w:rFonts w:hint="default" w:ascii="Times New Roman" w:hAnsi="Times New Roman" w:eastAsia="方正仿宋_GBK" w:cs="Times New Roman"/>
                <w:sz w:val="18"/>
              </w:rPr>
              <w:t>公告</w:t>
            </w:r>
          </w:p>
        </w:tc>
        <w:tc>
          <w:tcPr>
            <w:tcW w:w="835" w:type="dxa"/>
            <w:vAlign w:val="top"/>
          </w:tcPr>
          <w:p>
            <w:pPr>
              <w:pStyle w:val="9"/>
              <w:spacing w:before="147" w:line="226" w:lineRule="exact"/>
              <w:ind w:left="46" w:right="7"/>
              <w:jc w:val="center"/>
              <w:rPr>
                <w:rFonts w:hint="default" w:ascii="Times New Roman" w:hAnsi="Times New Roman" w:eastAsia="方正仿宋_GBK" w:cs="Times New Roman"/>
                <w:sz w:val="18"/>
              </w:rPr>
            </w:pPr>
            <w:r>
              <w:rPr>
                <w:rFonts w:hint="default" w:ascii="Times New Roman" w:hAnsi="Times New Roman" w:eastAsia="方正仿宋_GBK" w:cs="Times New Roman"/>
                <w:sz w:val="18"/>
              </w:rPr>
              <w:t>通知公告</w:t>
            </w:r>
          </w:p>
          <w:p>
            <w:pPr>
              <w:pStyle w:val="9"/>
              <w:spacing w:before="5" w:line="228" w:lineRule="auto"/>
              <w:ind w:left="69" w:leftChars="0" w:right="27" w:rightChars="0" w:hanging="7" w:firstLine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pacing w:val="-2"/>
                <w:sz w:val="18"/>
              </w:rPr>
              <w:t>、法律、</w:t>
            </w:r>
            <w:r>
              <w:rPr>
                <w:rFonts w:hint="default" w:ascii="Times New Roman" w:hAnsi="Times New Roman" w:eastAsia="方正仿宋_GBK" w:cs="Times New Roman"/>
                <w:spacing w:val="-5"/>
                <w:sz w:val="18"/>
              </w:rPr>
              <w:t>法规；其他政策文</w:t>
            </w:r>
            <w:r>
              <w:rPr>
                <w:rFonts w:hint="default" w:ascii="Times New Roman" w:hAnsi="Times New Roman" w:eastAsia="方正仿宋_GBK" w:cs="Times New Roman"/>
                <w:sz w:val="18"/>
              </w:rPr>
              <w:t>件</w:t>
            </w:r>
          </w:p>
        </w:tc>
        <w:tc>
          <w:tcPr>
            <w:tcW w:w="2666" w:type="dxa"/>
            <w:vAlign w:val="top"/>
          </w:tcPr>
          <w:p>
            <w:pPr>
              <w:pStyle w:val="9"/>
              <w:spacing w:before="17"/>
              <w:rPr>
                <w:rFonts w:hint="default" w:ascii="Times New Roman" w:hAnsi="Times New Roman" w:eastAsia="方正仿宋_GBK" w:cs="Times New Roman"/>
                <w:i/>
                <w:sz w:val="14"/>
              </w:rPr>
            </w:pPr>
          </w:p>
          <w:p>
            <w:pPr>
              <w:pStyle w:val="9"/>
              <w:spacing w:line="230" w:lineRule="auto"/>
              <w:ind w:left="33" w:right="116"/>
              <w:rPr>
                <w:rFonts w:hint="default" w:ascii="Times New Roman" w:hAnsi="Times New Roman" w:eastAsia="方正仿宋_GBK" w:cs="Times New Roman"/>
                <w:sz w:val="18"/>
              </w:rPr>
            </w:pPr>
            <w:r>
              <w:rPr>
                <w:rFonts w:hint="default" w:ascii="Times New Roman" w:hAnsi="Times New Roman" w:eastAsia="方正仿宋_GBK" w:cs="Times New Roman"/>
                <w:w w:val="95"/>
                <w:sz w:val="18"/>
              </w:rPr>
              <w:t>发布中央、省、市制定关于本部门领域的法律、法规，以及县委</w:t>
            </w:r>
          </w:p>
          <w:p>
            <w:pPr>
              <w:pStyle w:val="9"/>
              <w:spacing w:line="230" w:lineRule="auto"/>
              <w:ind w:left="33" w:leftChars="0" w:right="104" w:rightChars="0"/>
              <w:rPr>
                <w:rFonts w:hint="default" w:ascii="Times New Roman" w:hAnsi="Times New Roman" w:eastAsia="方正仿宋_GBK" w:cs="Times New Roman"/>
                <w:sz w:val="18"/>
                <w:szCs w:val="22"/>
                <w:lang w:val="en-US" w:eastAsia="zh-CN" w:bidi="zh-CN"/>
              </w:rPr>
            </w:pPr>
            <w:r>
              <w:rPr>
                <w:rFonts w:hint="default" w:ascii="Times New Roman" w:hAnsi="Times New Roman" w:eastAsia="方正仿宋_GBK" w:cs="Times New Roman"/>
                <w:w w:val="95"/>
                <w:sz w:val="18"/>
              </w:rPr>
              <w:t>、县政府或林草部门制定的重要</w:t>
            </w:r>
            <w:r>
              <w:rPr>
                <w:rFonts w:hint="default" w:ascii="Times New Roman" w:hAnsi="Times New Roman" w:eastAsia="方正仿宋_GBK" w:cs="Times New Roman"/>
                <w:sz w:val="18"/>
              </w:rPr>
              <w:t>政策文件</w:t>
            </w:r>
            <w:r>
              <w:rPr>
                <w:rFonts w:hint="eastAsia" w:ascii="Times New Roman" w:hAnsi="Times New Roman" w:eastAsia="方正仿宋_GBK" w:cs="Times New Roman"/>
                <w:sz w:val="18"/>
                <w:lang w:eastAsia="zh-CN"/>
              </w:rPr>
              <w:t>、</w:t>
            </w:r>
            <w:r>
              <w:rPr>
                <w:rFonts w:hint="eastAsia" w:ascii="Times New Roman" w:hAnsi="Times New Roman" w:eastAsia="方正仿宋_GBK" w:cs="Times New Roman"/>
                <w:sz w:val="18"/>
                <w:lang w:val="en-US" w:eastAsia="zh-CN"/>
              </w:rPr>
              <w:t>公告、</w:t>
            </w:r>
            <w:r>
              <w:rPr>
                <w:rFonts w:hint="default" w:ascii="Times New Roman" w:hAnsi="Times New Roman" w:eastAsia="方正仿宋_GBK" w:cs="Times New Roman"/>
                <w:spacing w:val="-2"/>
                <w:w w:val="95"/>
                <w:sz w:val="18"/>
              </w:rPr>
              <w:t>由部门办理的、应公开的县人大</w:t>
            </w:r>
            <w:r>
              <w:rPr>
                <w:rFonts w:hint="default" w:ascii="Times New Roman" w:hAnsi="Times New Roman" w:eastAsia="方正仿宋_GBK" w:cs="Times New Roman"/>
                <w:spacing w:val="-4"/>
                <w:sz w:val="18"/>
              </w:rPr>
              <w:t>代表建议复文和县政协委员提案</w:t>
            </w:r>
            <w:r>
              <w:rPr>
                <w:rFonts w:hint="default" w:ascii="Times New Roman" w:hAnsi="Times New Roman" w:eastAsia="方正仿宋_GBK" w:cs="Times New Roman"/>
                <w:sz w:val="18"/>
              </w:rPr>
              <w:t>复文</w:t>
            </w:r>
          </w:p>
        </w:tc>
        <w:tc>
          <w:tcPr>
            <w:tcW w:w="3475" w:type="dxa"/>
            <w:vAlign w:val="top"/>
          </w:tcPr>
          <w:p>
            <w:pPr>
              <w:pStyle w:val="9"/>
              <w:rPr>
                <w:rFonts w:hint="default" w:ascii="Times New Roman" w:hAnsi="Times New Roman" w:eastAsia="方正仿宋_GBK" w:cs="Times New Roman"/>
                <w:i/>
                <w:sz w:val="18"/>
              </w:rPr>
            </w:pPr>
          </w:p>
          <w:p>
            <w:pPr>
              <w:pStyle w:val="9"/>
              <w:spacing w:before="10"/>
              <w:rPr>
                <w:rFonts w:hint="default" w:ascii="Times New Roman" w:hAnsi="Times New Roman" w:eastAsia="方正仿宋_GBK" w:cs="Times New Roman"/>
                <w:i/>
                <w:sz w:val="9"/>
              </w:rPr>
            </w:pPr>
          </w:p>
          <w:p>
            <w:pPr>
              <w:pStyle w:val="9"/>
              <w:spacing w:line="228" w:lineRule="auto"/>
              <w:ind w:left="33" w:leftChars="0" w:right="50"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w w:val="95"/>
                <w:sz w:val="18"/>
              </w:rPr>
              <w:t>《中华人民共和国政府信息公开条例》（国</w:t>
            </w:r>
            <w:r>
              <w:rPr>
                <w:rFonts w:hint="default" w:ascii="Times New Roman" w:hAnsi="Times New Roman" w:eastAsia="方正仿宋_GBK" w:cs="Times New Roman"/>
                <w:sz w:val="18"/>
              </w:rPr>
              <w:t>务院令第711号）</w:t>
            </w:r>
          </w:p>
        </w:tc>
        <w:tc>
          <w:tcPr>
            <w:tcW w:w="1584" w:type="dxa"/>
            <w:vAlign w:val="top"/>
          </w:tcPr>
          <w:p>
            <w:pPr>
              <w:pStyle w:val="9"/>
              <w:rPr>
                <w:rFonts w:hint="default" w:ascii="Times New Roman" w:hAnsi="Times New Roman" w:eastAsia="方正仿宋_GBK" w:cs="Times New Roman"/>
                <w:i/>
                <w:sz w:val="18"/>
              </w:rPr>
            </w:pPr>
          </w:p>
          <w:p>
            <w:pPr>
              <w:pStyle w:val="9"/>
              <w:spacing w:before="10"/>
              <w:rPr>
                <w:rFonts w:hint="default" w:ascii="Times New Roman" w:hAnsi="Times New Roman" w:eastAsia="方正仿宋_GBK" w:cs="Times New Roman"/>
                <w:i/>
                <w:sz w:val="9"/>
              </w:rPr>
            </w:pPr>
          </w:p>
          <w:p>
            <w:pPr>
              <w:pStyle w:val="9"/>
              <w:spacing w:line="228" w:lineRule="auto"/>
              <w:ind w:left="89" w:leftChars="0" w:right="17" w:rightChars="0" w:firstLine="89"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自信息形成（变更）20个工作日内</w:t>
            </w:r>
          </w:p>
        </w:tc>
        <w:tc>
          <w:tcPr>
            <w:tcW w:w="1116" w:type="dxa"/>
            <w:vAlign w:val="top"/>
          </w:tcPr>
          <w:p>
            <w:pPr>
              <w:pStyle w:val="9"/>
              <w:rPr>
                <w:rFonts w:hint="default" w:ascii="Times New Roman" w:hAnsi="Times New Roman" w:eastAsia="方正仿宋_GBK" w:cs="Times New Roman"/>
                <w:i/>
                <w:sz w:val="18"/>
              </w:rPr>
            </w:pPr>
          </w:p>
          <w:p>
            <w:pPr>
              <w:pStyle w:val="9"/>
              <w:spacing w:before="10"/>
              <w:rPr>
                <w:rFonts w:hint="default" w:ascii="Times New Roman" w:hAnsi="Times New Roman" w:eastAsia="方正仿宋_GBK" w:cs="Times New Roman"/>
                <w:i/>
                <w:sz w:val="9"/>
              </w:rPr>
            </w:pPr>
          </w:p>
          <w:p>
            <w:pPr>
              <w:pStyle w:val="9"/>
              <w:spacing w:line="228" w:lineRule="auto"/>
              <w:ind w:left="386" w:leftChars="0" w:right="77" w:rightChars="0" w:hanging="267"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县林草局办公室</w:t>
            </w:r>
          </w:p>
        </w:tc>
        <w:tc>
          <w:tcPr>
            <w:tcW w:w="1990" w:type="dxa"/>
            <w:vAlign w:val="top"/>
          </w:tcPr>
          <w:p>
            <w:pPr>
              <w:pStyle w:val="9"/>
              <w:spacing w:before="14"/>
              <w:rPr>
                <w:rFonts w:hint="default" w:ascii="Times New Roman" w:hAnsi="Times New Roman" w:eastAsia="方正仿宋_GBK" w:cs="Times New Roman"/>
                <w:i/>
                <w:sz w:val="20"/>
              </w:rPr>
            </w:pPr>
          </w:p>
          <w:p>
            <w:pPr>
              <w:pStyle w:val="9"/>
              <w:numPr>
                <w:ilvl w:val="0"/>
                <w:numId w:val="1"/>
              </w:numPr>
              <w:tabs>
                <w:tab w:val="left" w:pos="215"/>
              </w:tabs>
              <w:spacing w:before="0" w:after="0" w:line="224" w:lineRule="exact"/>
              <w:ind w:left="214" w:right="-29" w:hanging="181"/>
              <w:jc w:val="left"/>
              <w:rPr>
                <w:rFonts w:hint="default" w:ascii="Times New Roman" w:hAnsi="Times New Roman" w:eastAsia="方正仿宋_GBK" w:cs="Times New Roman"/>
                <w:sz w:val="18"/>
              </w:rPr>
            </w:pPr>
            <w:r>
              <w:rPr>
                <w:rFonts w:hint="default" w:ascii="Times New Roman" w:hAnsi="Times New Roman" w:eastAsia="方正仿宋_GBK" w:cs="Times New Roman"/>
                <w:spacing w:val="-5"/>
                <w:sz w:val="18"/>
              </w:rPr>
              <w:t>政府网站 □政务微博</w:t>
            </w:r>
            <w:r>
              <w:rPr>
                <w:rFonts w:hint="default" w:ascii="Times New Roman" w:hAnsi="Times New Roman" w:eastAsia="方正仿宋_GBK" w:cs="Times New Roman"/>
                <w:sz w:val="18"/>
              </w:rPr>
              <w:t xml:space="preserve"> </w:t>
            </w:r>
          </w:p>
          <w:p>
            <w:pPr>
              <w:pStyle w:val="9"/>
              <w:spacing w:before="1" w:line="230" w:lineRule="auto"/>
              <w:ind w:left="34" w:leftChars="0" w:right="23"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□政务微信 □信息公告栏□其他</w:t>
            </w:r>
            <w:bookmarkStart w:id="0" w:name="_GoBack"/>
            <w:bookmarkEnd w:id="0"/>
          </w:p>
        </w:tc>
        <w:tc>
          <w:tcPr>
            <w:tcW w:w="675" w:type="dxa"/>
            <w:vAlign w:val="top"/>
          </w:tcPr>
          <w:p>
            <w:pPr>
              <w:pStyle w:val="9"/>
              <w:rPr>
                <w:rFonts w:hint="default" w:ascii="Times New Roman" w:hAnsi="Times New Roman" w:eastAsia="方正仿宋_GBK" w:cs="Times New Roman"/>
                <w:i/>
                <w:sz w:val="18"/>
              </w:rPr>
            </w:pPr>
          </w:p>
          <w:p>
            <w:pPr>
              <w:pStyle w:val="9"/>
              <w:spacing w:before="2"/>
              <w:rPr>
                <w:rFonts w:hint="default" w:ascii="Times New Roman" w:hAnsi="Times New Roman" w:eastAsia="方正仿宋_GBK" w:cs="Times New Roman"/>
                <w:i/>
                <w:sz w:val="15"/>
              </w:rPr>
            </w:pPr>
          </w:p>
          <w:p>
            <w:pPr>
              <w:pStyle w:val="9"/>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社会</w:t>
            </w:r>
          </w:p>
        </w:tc>
        <w:tc>
          <w:tcPr>
            <w:tcW w:w="675" w:type="dxa"/>
            <w:vAlign w:val="top"/>
          </w:tcPr>
          <w:p>
            <w:pPr>
              <w:pStyle w:val="9"/>
              <w:rPr>
                <w:rFonts w:hint="default" w:ascii="Times New Roman" w:hAnsi="Times New Roman" w:eastAsia="方正仿宋_GBK" w:cs="Times New Roman"/>
                <w:i/>
                <w:sz w:val="18"/>
              </w:rPr>
            </w:pPr>
          </w:p>
          <w:p>
            <w:pPr>
              <w:pStyle w:val="9"/>
              <w:spacing w:before="2"/>
              <w:rPr>
                <w:rFonts w:hint="default" w:ascii="Times New Roman" w:hAnsi="Times New Roman" w:eastAsia="方正仿宋_GBK" w:cs="Times New Roman"/>
                <w:i/>
                <w:sz w:val="15"/>
              </w:rPr>
            </w:pPr>
          </w:p>
          <w:p>
            <w:pPr>
              <w:pStyle w:val="9"/>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主动</w:t>
            </w:r>
          </w:p>
        </w:tc>
        <w:tc>
          <w:tcPr>
            <w:tcW w:w="1205" w:type="dxa"/>
            <w:vAlign w:val="top"/>
          </w:tcPr>
          <w:p>
            <w:pPr>
              <w:pStyle w:val="9"/>
              <w:rPr>
                <w:rFonts w:hint="default" w:ascii="Times New Roman" w:hAnsi="Times New Roman" w:eastAsia="方正仿宋_GBK" w:cs="Times New Roman"/>
                <w:i/>
                <w:sz w:val="18"/>
              </w:rPr>
            </w:pPr>
          </w:p>
          <w:p>
            <w:pPr>
              <w:pStyle w:val="9"/>
              <w:spacing w:before="2"/>
              <w:rPr>
                <w:rFonts w:hint="default" w:ascii="Times New Roman" w:hAnsi="Times New Roman" w:eastAsia="方正仿宋_GBK" w:cs="Times New Roman"/>
                <w:i/>
                <w:sz w:val="15"/>
              </w:rPr>
            </w:pPr>
          </w:p>
          <w:p>
            <w:pPr>
              <w:pStyle w:val="9"/>
              <w:ind w:left="50" w:leftChars="0" w:right="15" w:rightChars="0"/>
              <w:jc w:val="center"/>
              <w:rPr>
                <w:rFonts w:hint="default" w:ascii="Times New Roman" w:hAnsi="Times New Roman" w:eastAsia="方正仿宋_GBK" w:cs="Times New Roman"/>
                <w:sz w:val="18"/>
                <w:szCs w:val="22"/>
                <w:lang w:val="en-US" w:eastAsia="zh-CN" w:bidi="zh-CN"/>
              </w:rPr>
            </w:pPr>
            <w:r>
              <w:rPr>
                <w:rFonts w:hint="default" w:ascii="Times New Roman" w:hAnsi="Times New Roman" w:eastAsia="方正仿宋_GBK" w:cs="Times New Roman"/>
                <w:sz w:val="18"/>
              </w:rPr>
              <w:t>0877-</w:t>
            </w:r>
            <w:r>
              <w:rPr>
                <w:rFonts w:hint="eastAsia" w:ascii="Times New Roman" w:hAnsi="Times New Roman" w:eastAsia="方正仿宋_GBK" w:cs="Times New Roman"/>
                <w:sz w:val="18"/>
                <w:lang w:val="en-US" w:eastAsia="zh-CN"/>
              </w:rPr>
              <w:t>6011185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528" w:type="dxa"/>
            <w:vAlign w:val="center"/>
          </w:tcPr>
          <w:p>
            <w:pPr>
              <w:pStyle w:val="9"/>
              <w:jc w:val="center"/>
              <w:rPr>
                <w:rFonts w:hint="default" w:ascii="Times New Roman" w:hAnsi="Times New Roman" w:eastAsia="方正仿宋_GBK" w:cs="Times New Roman"/>
                <w:i/>
                <w:sz w:val="18"/>
              </w:rPr>
            </w:pPr>
          </w:p>
          <w:p>
            <w:pPr>
              <w:pStyle w:val="9"/>
              <w:spacing w:before="13"/>
              <w:jc w:val="center"/>
              <w:rPr>
                <w:rFonts w:hint="default" w:ascii="Times New Roman" w:hAnsi="Times New Roman" w:eastAsia="方正仿宋_GBK" w:cs="Times New Roman"/>
                <w:i/>
                <w:sz w:val="16"/>
              </w:rPr>
            </w:pPr>
          </w:p>
          <w:p>
            <w:pPr>
              <w:pStyle w:val="9"/>
              <w:spacing w:before="1"/>
              <w:ind w:left="32" w:leftChars="0" w:right="0"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w w:val="99"/>
                <w:sz w:val="18"/>
              </w:rPr>
              <w:t>2</w:t>
            </w:r>
          </w:p>
        </w:tc>
        <w:tc>
          <w:tcPr>
            <w:tcW w:w="835" w:type="dxa"/>
            <w:vAlign w:val="top"/>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spacing w:before="1"/>
              <w:ind w:left="47" w:leftChars="0" w:right="7" w:rightChars="0"/>
              <w:jc w:val="center"/>
              <w:rPr>
                <w:rFonts w:hint="eastAsia" w:ascii="Times New Roman" w:hAnsi="Times New Roman" w:eastAsia="方正仿宋_GBK" w:cs="Times New Roman"/>
                <w:sz w:val="18"/>
                <w:szCs w:val="22"/>
                <w:lang w:val="en-US" w:eastAsia="zh-CN" w:bidi="zh-CN"/>
              </w:rPr>
            </w:pPr>
            <w:r>
              <w:rPr>
                <w:rFonts w:hint="default" w:ascii="Times New Roman" w:hAnsi="Times New Roman" w:eastAsia="方正仿宋_GBK" w:cs="Times New Roman"/>
                <w:sz w:val="18"/>
              </w:rPr>
              <w:t>领导信息</w:t>
            </w:r>
          </w:p>
        </w:tc>
        <w:tc>
          <w:tcPr>
            <w:tcW w:w="835" w:type="dxa"/>
            <w:vAlign w:val="top"/>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spacing w:before="1"/>
              <w:ind w:left="46" w:leftChars="0" w:right="7"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领导信息</w:t>
            </w:r>
          </w:p>
        </w:tc>
        <w:tc>
          <w:tcPr>
            <w:tcW w:w="2666" w:type="dxa"/>
            <w:vAlign w:val="top"/>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spacing w:before="1"/>
              <w:ind w:left="33" w:leftChars="0" w:right="0"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领导姓名、工作职务、工作分工</w:t>
            </w:r>
          </w:p>
        </w:tc>
        <w:tc>
          <w:tcPr>
            <w:tcW w:w="3475" w:type="dxa"/>
            <w:vAlign w:val="top"/>
          </w:tcPr>
          <w:p>
            <w:pPr>
              <w:pStyle w:val="9"/>
              <w:rPr>
                <w:rFonts w:hint="default" w:ascii="Times New Roman" w:hAnsi="Times New Roman" w:eastAsia="方正仿宋_GBK" w:cs="Times New Roman"/>
                <w:i/>
                <w:sz w:val="18"/>
              </w:rPr>
            </w:pPr>
          </w:p>
          <w:p>
            <w:pPr>
              <w:pStyle w:val="9"/>
              <w:spacing w:before="16"/>
              <w:rPr>
                <w:rFonts w:hint="default" w:ascii="Times New Roman" w:hAnsi="Times New Roman" w:eastAsia="方正仿宋_GBK" w:cs="Times New Roman"/>
                <w:i/>
                <w:sz w:val="10"/>
              </w:rPr>
            </w:pPr>
          </w:p>
          <w:p>
            <w:pPr>
              <w:pStyle w:val="9"/>
              <w:spacing w:before="1" w:line="230" w:lineRule="auto"/>
              <w:ind w:left="33" w:leftChars="0" w:right="50"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w w:val="95"/>
                <w:sz w:val="18"/>
              </w:rPr>
              <w:t>《中华人民共和国政府信息公开条例》（国</w:t>
            </w:r>
            <w:r>
              <w:rPr>
                <w:rFonts w:hint="default" w:ascii="Times New Roman" w:hAnsi="Times New Roman" w:eastAsia="方正仿宋_GBK" w:cs="Times New Roman"/>
                <w:sz w:val="18"/>
              </w:rPr>
              <w:t>务院令第711号）</w:t>
            </w:r>
          </w:p>
        </w:tc>
        <w:tc>
          <w:tcPr>
            <w:tcW w:w="1584" w:type="dxa"/>
            <w:vAlign w:val="top"/>
          </w:tcPr>
          <w:p>
            <w:pPr>
              <w:pStyle w:val="9"/>
              <w:rPr>
                <w:rFonts w:hint="default" w:ascii="Times New Roman" w:hAnsi="Times New Roman" w:eastAsia="方正仿宋_GBK" w:cs="Times New Roman"/>
                <w:i/>
                <w:sz w:val="18"/>
              </w:rPr>
            </w:pPr>
          </w:p>
          <w:p>
            <w:pPr>
              <w:pStyle w:val="9"/>
              <w:spacing w:before="16"/>
              <w:rPr>
                <w:rFonts w:hint="default" w:ascii="Times New Roman" w:hAnsi="Times New Roman" w:eastAsia="方正仿宋_GBK" w:cs="Times New Roman"/>
                <w:i/>
                <w:sz w:val="10"/>
              </w:rPr>
            </w:pPr>
          </w:p>
          <w:p>
            <w:pPr>
              <w:pStyle w:val="9"/>
              <w:spacing w:before="1" w:line="230" w:lineRule="auto"/>
              <w:ind w:left="89" w:leftChars="0" w:right="17" w:rightChars="0" w:firstLine="89"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自信息形成（变更）20个工作日内</w:t>
            </w:r>
          </w:p>
        </w:tc>
        <w:tc>
          <w:tcPr>
            <w:tcW w:w="1116" w:type="dxa"/>
            <w:vAlign w:val="top"/>
          </w:tcPr>
          <w:p>
            <w:pPr>
              <w:pStyle w:val="9"/>
              <w:rPr>
                <w:rFonts w:hint="default" w:ascii="Times New Roman" w:hAnsi="Times New Roman" w:eastAsia="方正仿宋_GBK" w:cs="Times New Roman"/>
                <w:i/>
                <w:sz w:val="18"/>
              </w:rPr>
            </w:pPr>
          </w:p>
          <w:p>
            <w:pPr>
              <w:pStyle w:val="9"/>
              <w:spacing w:before="16"/>
              <w:rPr>
                <w:rFonts w:hint="default" w:ascii="Times New Roman" w:hAnsi="Times New Roman" w:eastAsia="方正仿宋_GBK" w:cs="Times New Roman"/>
                <w:i/>
                <w:sz w:val="10"/>
              </w:rPr>
            </w:pPr>
          </w:p>
          <w:p>
            <w:pPr>
              <w:pStyle w:val="9"/>
              <w:spacing w:before="1" w:line="230" w:lineRule="auto"/>
              <w:ind w:left="386" w:leftChars="0" w:right="77" w:rightChars="0" w:hanging="267"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县林草局办公室</w:t>
            </w:r>
          </w:p>
        </w:tc>
        <w:tc>
          <w:tcPr>
            <w:tcW w:w="1990" w:type="dxa"/>
            <w:vAlign w:val="top"/>
          </w:tcPr>
          <w:p>
            <w:pPr>
              <w:pStyle w:val="9"/>
              <w:spacing w:before="5"/>
              <w:rPr>
                <w:rFonts w:hint="default" w:ascii="Times New Roman" w:hAnsi="Times New Roman" w:eastAsia="方正仿宋_GBK" w:cs="Times New Roman"/>
                <w:i/>
                <w:sz w:val="22"/>
              </w:rPr>
            </w:pPr>
          </w:p>
          <w:p>
            <w:pPr>
              <w:pStyle w:val="9"/>
              <w:numPr>
                <w:ilvl w:val="0"/>
                <w:numId w:val="2"/>
              </w:numPr>
              <w:tabs>
                <w:tab w:val="left" w:pos="215"/>
              </w:tabs>
              <w:spacing w:before="0" w:after="0" w:line="226" w:lineRule="exact"/>
              <w:ind w:left="214" w:right="-29" w:hanging="181"/>
              <w:jc w:val="left"/>
              <w:rPr>
                <w:rFonts w:hint="default" w:ascii="Times New Roman" w:hAnsi="Times New Roman" w:eastAsia="方正仿宋_GBK" w:cs="Times New Roman"/>
                <w:sz w:val="18"/>
              </w:rPr>
            </w:pPr>
            <w:r>
              <w:rPr>
                <w:rFonts w:hint="default" w:ascii="Times New Roman" w:hAnsi="Times New Roman" w:eastAsia="方正仿宋_GBK" w:cs="Times New Roman"/>
                <w:spacing w:val="-5"/>
                <w:sz w:val="18"/>
              </w:rPr>
              <w:t>政府网站 □政务微博</w:t>
            </w:r>
            <w:r>
              <w:rPr>
                <w:rFonts w:hint="default" w:ascii="Times New Roman" w:hAnsi="Times New Roman" w:eastAsia="方正仿宋_GBK" w:cs="Times New Roman"/>
                <w:sz w:val="18"/>
              </w:rPr>
              <w:t xml:space="preserve"> </w:t>
            </w:r>
          </w:p>
          <w:p>
            <w:pPr>
              <w:pStyle w:val="9"/>
              <w:spacing w:before="4" w:line="228" w:lineRule="auto"/>
              <w:ind w:left="34" w:leftChars="0" w:right="23"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□政务微信 □信息公告栏□其他</w:t>
            </w:r>
          </w:p>
        </w:tc>
        <w:tc>
          <w:tcPr>
            <w:tcW w:w="675" w:type="dxa"/>
            <w:vAlign w:val="top"/>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spacing w:before="1"/>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社会</w:t>
            </w:r>
          </w:p>
        </w:tc>
        <w:tc>
          <w:tcPr>
            <w:tcW w:w="675" w:type="dxa"/>
            <w:vAlign w:val="top"/>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spacing w:before="1"/>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主动</w:t>
            </w:r>
          </w:p>
        </w:tc>
        <w:tc>
          <w:tcPr>
            <w:tcW w:w="1205" w:type="dxa"/>
            <w:vAlign w:val="top"/>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spacing w:before="1"/>
              <w:ind w:left="50" w:leftChars="0" w:right="15" w:rightChars="0"/>
              <w:jc w:val="center"/>
              <w:rPr>
                <w:rFonts w:hint="default" w:ascii="Times New Roman" w:hAnsi="Times New Roman" w:eastAsia="方正仿宋_GBK" w:cs="Times New Roman"/>
                <w:sz w:val="18"/>
                <w:szCs w:val="22"/>
                <w:lang w:val="en-US" w:eastAsia="zh-CN" w:bidi="zh-CN"/>
              </w:rPr>
            </w:pPr>
            <w:r>
              <w:rPr>
                <w:rFonts w:hint="default" w:ascii="Times New Roman" w:hAnsi="Times New Roman" w:eastAsia="方正仿宋_GBK" w:cs="Times New Roman"/>
                <w:sz w:val="18"/>
              </w:rPr>
              <w:t>0877-</w:t>
            </w:r>
            <w:r>
              <w:rPr>
                <w:rFonts w:hint="eastAsia" w:ascii="Times New Roman" w:hAnsi="Times New Roman" w:eastAsia="方正仿宋_GBK" w:cs="Times New Roman"/>
                <w:sz w:val="18"/>
                <w:lang w:val="en-US" w:eastAsia="zh-CN"/>
              </w:rPr>
              <w:t>6011185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528" w:type="dxa"/>
            <w:vAlign w:val="center"/>
          </w:tcPr>
          <w:p>
            <w:pPr>
              <w:pStyle w:val="9"/>
              <w:spacing w:before="1"/>
              <w:ind w:left="32"/>
              <w:jc w:val="center"/>
              <w:rPr>
                <w:rFonts w:hint="eastAsia" w:ascii="Times New Roman" w:hAnsi="Times New Roman" w:eastAsia="方正仿宋_GBK" w:cs="Times New Roman"/>
                <w:w w:val="99"/>
                <w:sz w:val="18"/>
                <w:lang w:val="en-US" w:eastAsia="zh-CN"/>
              </w:rPr>
            </w:pPr>
            <w:r>
              <w:rPr>
                <w:rFonts w:hint="eastAsia" w:ascii="Times New Roman" w:hAnsi="Times New Roman" w:eastAsia="方正仿宋_GBK" w:cs="Times New Roman"/>
                <w:w w:val="99"/>
                <w:sz w:val="18"/>
                <w:lang w:val="en-US" w:eastAsia="zh-CN"/>
              </w:rPr>
              <w:t>3</w:t>
            </w:r>
          </w:p>
        </w:tc>
        <w:tc>
          <w:tcPr>
            <w:tcW w:w="835" w:type="dxa"/>
            <w:vAlign w:val="top"/>
          </w:tcPr>
          <w:p>
            <w:pPr>
              <w:pStyle w:val="9"/>
              <w:rPr>
                <w:rFonts w:hint="default" w:ascii="Times New Roman" w:hAnsi="Times New Roman" w:eastAsia="方正仿宋_GBK" w:cs="Times New Roman"/>
                <w:i/>
                <w:sz w:val="18"/>
              </w:rPr>
            </w:pPr>
          </w:p>
          <w:p>
            <w:pPr>
              <w:pStyle w:val="9"/>
              <w:spacing w:before="8"/>
              <w:rPr>
                <w:rFonts w:hint="default" w:ascii="Times New Roman" w:hAnsi="Times New Roman" w:eastAsia="方正仿宋_GBK" w:cs="Times New Roman"/>
                <w:i/>
                <w:sz w:val="17"/>
              </w:rPr>
            </w:pPr>
          </w:p>
          <w:p>
            <w:pPr>
              <w:pStyle w:val="9"/>
              <w:spacing w:before="1"/>
              <w:ind w:left="47" w:leftChars="0" w:right="7" w:rightChars="0"/>
              <w:jc w:val="center"/>
              <w:rPr>
                <w:rFonts w:hint="default" w:ascii="Times New Roman" w:hAnsi="Times New Roman" w:eastAsia="方正仿宋_GBK" w:cs="Times New Roman"/>
                <w:sz w:val="18"/>
                <w:szCs w:val="22"/>
                <w:lang w:val="en-US" w:eastAsia="zh-CN" w:bidi="zh-CN"/>
              </w:rPr>
            </w:pPr>
            <w:r>
              <w:rPr>
                <w:rFonts w:hint="eastAsia" w:ascii="Times New Roman" w:hAnsi="Times New Roman" w:eastAsia="方正仿宋_GBK" w:cs="Times New Roman"/>
                <w:sz w:val="18"/>
                <w:lang w:val="en-US" w:eastAsia="zh-CN"/>
              </w:rPr>
              <w:t>工作动态</w:t>
            </w:r>
          </w:p>
        </w:tc>
        <w:tc>
          <w:tcPr>
            <w:tcW w:w="835" w:type="dxa"/>
            <w:vAlign w:val="top"/>
          </w:tcPr>
          <w:p>
            <w:pPr>
              <w:pStyle w:val="9"/>
              <w:rPr>
                <w:rFonts w:hint="default" w:ascii="Times New Roman" w:hAnsi="Times New Roman" w:eastAsia="方正仿宋_GBK" w:cs="Times New Roman"/>
                <w:i/>
                <w:sz w:val="18"/>
              </w:rPr>
            </w:pPr>
          </w:p>
          <w:p>
            <w:pPr>
              <w:pStyle w:val="9"/>
              <w:spacing w:before="8"/>
              <w:rPr>
                <w:rFonts w:hint="default" w:ascii="Times New Roman" w:hAnsi="Times New Roman" w:eastAsia="方正仿宋_GBK" w:cs="Times New Roman"/>
                <w:i/>
                <w:sz w:val="17"/>
              </w:rPr>
            </w:pPr>
          </w:p>
          <w:p>
            <w:pPr>
              <w:pStyle w:val="9"/>
              <w:spacing w:before="1"/>
              <w:ind w:left="46" w:leftChars="0" w:right="7"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林草事务</w:t>
            </w:r>
          </w:p>
        </w:tc>
        <w:tc>
          <w:tcPr>
            <w:tcW w:w="2666" w:type="dxa"/>
            <w:vAlign w:val="top"/>
          </w:tcPr>
          <w:p>
            <w:pPr>
              <w:pStyle w:val="9"/>
              <w:rPr>
                <w:rFonts w:hint="default" w:ascii="Times New Roman" w:hAnsi="Times New Roman" w:eastAsia="方正仿宋_GBK" w:cs="Times New Roman"/>
                <w:i/>
                <w:sz w:val="18"/>
              </w:rPr>
            </w:pPr>
          </w:p>
          <w:p>
            <w:pPr>
              <w:pStyle w:val="9"/>
              <w:spacing w:before="11"/>
              <w:rPr>
                <w:rFonts w:hint="default" w:ascii="Times New Roman" w:hAnsi="Times New Roman" w:eastAsia="方正仿宋_GBK" w:cs="Times New Roman"/>
                <w:i/>
                <w:sz w:val="11"/>
              </w:rPr>
            </w:pPr>
          </w:p>
          <w:p>
            <w:pPr>
              <w:pStyle w:val="9"/>
              <w:spacing w:before="1" w:line="230" w:lineRule="auto"/>
              <w:ind w:left="33" w:leftChars="0" w:right="58"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本单位林业重点工作推进情况及林业工作信息</w:t>
            </w:r>
          </w:p>
        </w:tc>
        <w:tc>
          <w:tcPr>
            <w:tcW w:w="3475" w:type="dxa"/>
            <w:vAlign w:val="top"/>
          </w:tcPr>
          <w:p>
            <w:pPr>
              <w:pStyle w:val="9"/>
              <w:rPr>
                <w:rFonts w:hint="default" w:ascii="Times New Roman" w:hAnsi="Times New Roman" w:eastAsia="方正仿宋_GBK" w:cs="Times New Roman"/>
                <w:i/>
                <w:sz w:val="18"/>
              </w:rPr>
            </w:pPr>
          </w:p>
          <w:p>
            <w:pPr>
              <w:pStyle w:val="9"/>
              <w:spacing w:before="11"/>
              <w:rPr>
                <w:rFonts w:hint="default" w:ascii="Times New Roman" w:hAnsi="Times New Roman" w:eastAsia="方正仿宋_GBK" w:cs="Times New Roman"/>
                <w:i/>
                <w:sz w:val="11"/>
              </w:rPr>
            </w:pPr>
          </w:p>
          <w:p>
            <w:pPr>
              <w:pStyle w:val="9"/>
              <w:spacing w:before="1" w:line="230" w:lineRule="auto"/>
              <w:ind w:left="33" w:leftChars="0" w:right="50"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w w:val="95"/>
                <w:sz w:val="18"/>
              </w:rPr>
              <w:t>《中华人民共和国政府信息公开条例》（国</w:t>
            </w:r>
            <w:r>
              <w:rPr>
                <w:rFonts w:hint="default" w:ascii="Times New Roman" w:hAnsi="Times New Roman" w:eastAsia="方正仿宋_GBK" w:cs="Times New Roman"/>
                <w:sz w:val="18"/>
              </w:rPr>
              <w:t>务院令第711号）</w:t>
            </w:r>
          </w:p>
        </w:tc>
        <w:tc>
          <w:tcPr>
            <w:tcW w:w="1584" w:type="dxa"/>
            <w:vAlign w:val="top"/>
          </w:tcPr>
          <w:p>
            <w:pPr>
              <w:pStyle w:val="9"/>
              <w:rPr>
                <w:rFonts w:hint="default" w:ascii="Times New Roman" w:hAnsi="Times New Roman" w:eastAsia="方正仿宋_GBK" w:cs="Times New Roman"/>
                <w:i/>
                <w:sz w:val="18"/>
              </w:rPr>
            </w:pPr>
          </w:p>
          <w:p>
            <w:pPr>
              <w:pStyle w:val="9"/>
              <w:spacing w:before="11"/>
              <w:rPr>
                <w:rFonts w:hint="default" w:ascii="Times New Roman" w:hAnsi="Times New Roman" w:eastAsia="方正仿宋_GBK" w:cs="Times New Roman"/>
                <w:i/>
                <w:sz w:val="11"/>
              </w:rPr>
            </w:pPr>
          </w:p>
          <w:p>
            <w:pPr>
              <w:pStyle w:val="9"/>
              <w:spacing w:before="1" w:line="230" w:lineRule="auto"/>
              <w:ind w:left="89" w:leftChars="0" w:right="17" w:rightChars="0" w:firstLine="89"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自信息形成（变更）20个工作日内</w:t>
            </w:r>
          </w:p>
        </w:tc>
        <w:tc>
          <w:tcPr>
            <w:tcW w:w="1116" w:type="dxa"/>
            <w:vAlign w:val="top"/>
          </w:tcPr>
          <w:p>
            <w:pPr>
              <w:pStyle w:val="9"/>
              <w:rPr>
                <w:rFonts w:hint="default" w:ascii="Times New Roman" w:hAnsi="Times New Roman" w:eastAsia="方正仿宋_GBK" w:cs="Times New Roman"/>
                <w:i/>
                <w:sz w:val="18"/>
              </w:rPr>
            </w:pPr>
          </w:p>
          <w:p>
            <w:pPr>
              <w:pStyle w:val="9"/>
              <w:spacing w:before="11"/>
              <w:rPr>
                <w:rFonts w:hint="default" w:ascii="Times New Roman" w:hAnsi="Times New Roman" w:eastAsia="方正仿宋_GBK" w:cs="Times New Roman"/>
                <w:i/>
                <w:sz w:val="11"/>
              </w:rPr>
            </w:pPr>
          </w:p>
          <w:p>
            <w:pPr>
              <w:pStyle w:val="9"/>
              <w:spacing w:before="1" w:line="230" w:lineRule="auto"/>
              <w:ind w:left="386" w:leftChars="0" w:right="77" w:rightChars="0" w:hanging="267"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县林草局办公室</w:t>
            </w:r>
          </w:p>
        </w:tc>
        <w:tc>
          <w:tcPr>
            <w:tcW w:w="1990" w:type="dxa"/>
            <w:vAlign w:val="top"/>
          </w:tcPr>
          <w:p>
            <w:pPr>
              <w:pStyle w:val="9"/>
              <w:rPr>
                <w:rFonts w:hint="default" w:ascii="Times New Roman" w:hAnsi="Times New Roman" w:eastAsia="方正仿宋_GBK" w:cs="Times New Roman"/>
                <w:i/>
                <w:sz w:val="23"/>
              </w:rPr>
            </w:pPr>
          </w:p>
          <w:p>
            <w:pPr>
              <w:pStyle w:val="9"/>
              <w:numPr>
                <w:ilvl w:val="0"/>
                <w:numId w:val="3"/>
              </w:numPr>
              <w:tabs>
                <w:tab w:val="left" w:pos="215"/>
              </w:tabs>
              <w:spacing w:before="0" w:after="0" w:line="226" w:lineRule="exact"/>
              <w:ind w:left="214" w:right="-29" w:hanging="181"/>
              <w:jc w:val="left"/>
              <w:rPr>
                <w:rFonts w:hint="default" w:ascii="Times New Roman" w:hAnsi="Times New Roman" w:eastAsia="方正仿宋_GBK" w:cs="Times New Roman"/>
                <w:sz w:val="18"/>
              </w:rPr>
            </w:pPr>
            <w:r>
              <w:rPr>
                <w:rFonts w:hint="default" w:ascii="Times New Roman" w:hAnsi="Times New Roman" w:eastAsia="方正仿宋_GBK" w:cs="Times New Roman"/>
                <w:spacing w:val="-5"/>
                <w:sz w:val="18"/>
              </w:rPr>
              <w:t>政府网站 □政务微博</w:t>
            </w:r>
            <w:r>
              <w:rPr>
                <w:rFonts w:hint="default" w:ascii="Times New Roman" w:hAnsi="Times New Roman" w:eastAsia="方正仿宋_GBK" w:cs="Times New Roman"/>
                <w:sz w:val="18"/>
              </w:rPr>
              <w:t xml:space="preserve"> </w:t>
            </w:r>
          </w:p>
          <w:p>
            <w:pPr>
              <w:pStyle w:val="9"/>
              <w:spacing w:before="4" w:line="228" w:lineRule="auto"/>
              <w:ind w:left="34" w:leftChars="0" w:right="23"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□政务微信 □信息公告栏□其他</w:t>
            </w:r>
          </w:p>
        </w:tc>
        <w:tc>
          <w:tcPr>
            <w:tcW w:w="675" w:type="dxa"/>
            <w:vAlign w:val="top"/>
          </w:tcPr>
          <w:p>
            <w:pPr>
              <w:pStyle w:val="9"/>
              <w:rPr>
                <w:rFonts w:hint="default" w:ascii="Times New Roman" w:hAnsi="Times New Roman" w:eastAsia="方正仿宋_GBK" w:cs="Times New Roman"/>
                <w:i/>
                <w:sz w:val="18"/>
              </w:rPr>
            </w:pPr>
          </w:p>
          <w:p>
            <w:pPr>
              <w:pStyle w:val="9"/>
              <w:spacing w:before="8"/>
              <w:rPr>
                <w:rFonts w:hint="default" w:ascii="Times New Roman" w:hAnsi="Times New Roman" w:eastAsia="方正仿宋_GBK" w:cs="Times New Roman"/>
                <w:i/>
                <w:sz w:val="17"/>
              </w:rPr>
            </w:pPr>
          </w:p>
          <w:p>
            <w:pPr>
              <w:pStyle w:val="9"/>
              <w:spacing w:before="1"/>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社会</w:t>
            </w:r>
          </w:p>
        </w:tc>
        <w:tc>
          <w:tcPr>
            <w:tcW w:w="675" w:type="dxa"/>
            <w:vAlign w:val="top"/>
          </w:tcPr>
          <w:p>
            <w:pPr>
              <w:pStyle w:val="9"/>
              <w:rPr>
                <w:rFonts w:hint="default" w:ascii="Times New Roman" w:hAnsi="Times New Roman" w:eastAsia="方正仿宋_GBK" w:cs="Times New Roman"/>
                <w:i/>
                <w:sz w:val="18"/>
              </w:rPr>
            </w:pPr>
          </w:p>
          <w:p>
            <w:pPr>
              <w:pStyle w:val="9"/>
              <w:spacing w:before="8"/>
              <w:rPr>
                <w:rFonts w:hint="default" w:ascii="Times New Roman" w:hAnsi="Times New Roman" w:eastAsia="方正仿宋_GBK" w:cs="Times New Roman"/>
                <w:i/>
                <w:sz w:val="17"/>
              </w:rPr>
            </w:pPr>
          </w:p>
          <w:p>
            <w:pPr>
              <w:pStyle w:val="9"/>
              <w:spacing w:before="1"/>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主动</w:t>
            </w:r>
          </w:p>
        </w:tc>
        <w:tc>
          <w:tcPr>
            <w:tcW w:w="1205" w:type="dxa"/>
            <w:vAlign w:val="top"/>
          </w:tcPr>
          <w:p>
            <w:pPr>
              <w:pStyle w:val="9"/>
              <w:rPr>
                <w:rFonts w:hint="default" w:ascii="Times New Roman" w:hAnsi="Times New Roman" w:eastAsia="方正仿宋_GBK" w:cs="Times New Roman"/>
                <w:i/>
                <w:sz w:val="18"/>
              </w:rPr>
            </w:pPr>
          </w:p>
          <w:p>
            <w:pPr>
              <w:pStyle w:val="9"/>
              <w:spacing w:before="8"/>
              <w:rPr>
                <w:rFonts w:hint="default" w:ascii="Times New Roman" w:hAnsi="Times New Roman" w:eastAsia="方正仿宋_GBK" w:cs="Times New Roman"/>
                <w:i/>
                <w:sz w:val="17"/>
              </w:rPr>
            </w:pPr>
          </w:p>
          <w:p>
            <w:pPr>
              <w:pStyle w:val="9"/>
              <w:spacing w:before="1"/>
              <w:ind w:left="50" w:leftChars="0" w:right="15" w:rightChars="0"/>
              <w:jc w:val="center"/>
              <w:rPr>
                <w:rFonts w:hint="default" w:ascii="Times New Roman" w:hAnsi="Times New Roman" w:eastAsia="方正仿宋_GBK" w:cs="Times New Roman"/>
                <w:sz w:val="18"/>
                <w:szCs w:val="22"/>
                <w:lang w:val="en-US" w:eastAsia="zh-CN" w:bidi="zh-CN"/>
              </w:rPr>
            </w:pPr>
            <w:r>
              <w:rPr>
                <w:rFonts w:hint="default" w:ascii="Times New Roman" w:hAnsi="Times New Roman" w:eastAsia="方正仿宋_GBK" w:cs="Times New Roman"/>
                <w:sz w:val="18"/>
              </w:rPr>
              <w:t>0877-</w:t>
            </w:r>
            <w:r>
              <w:rPr>
                <w:rFonts w:hint="eastAsia" w:ascii="Times New Roman" w:hAnsi="Times New Roman" w:eastAsia="方正仿宋_GBK" w:cs="Times New Roman"/>
                <w:sz w:val="18"/>
                <w:lang w:val="en-US" w:eastAsia="zh-CN"/>
              </w:rPr>
              <w:t>6011185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528" w:type="dxa"/>
            <w:vAlign w:val="center"/>
          </w:tcPr>
          <w:p>
            <w:pPr>
              <w:pStyle w:val="9"/>
              <w:ind w:left="32"/>
              <w:jc w:val="center"/>
              <w:rPr>
                <w:rFonts w:hint="eastAsia" w:ascii="Times New Roman" w:hAnsi="Times New Roman" w:eastAsia="方正仿宋_GBK" w:cs="Times New Roman"/>
                <w:w w:val="99"/>
                <w:sz w:val="18"/>
                <w:lang w:val="en-US" w:eastAsia="zh-CN"/>
              </w:rPr>
            </w:pPr>
            <w:r>
              <w:rPr>
                <w:rFonts w:hint="eastAsia" w:ascii="Times New Roman" w:hAnsi="Times New Roman" w:eastAsia="方正仿宋_GBK" w:cs="Times New Roman"/>
                <w:w w:val="99"/>
                <w:sz w:val="18"/>
                <w:lang w:val="en-US" w:eastAsia="zh-CN"/>
              </w:rPr>
              <w:t>4</w:t>
            </w:r>
          </w:p>
        </w:tc>
        <w:tc>
          <w:tcPr>
            <w:tcW w:w="835" w:type="dxa"/>
            <w:vAlign w:val="center"/>
          </w:tcPr>
          <w:p>
            <w:pPr>
              <w:pStyle w:val="9"/>
              <w:spacing w:line="230" w:lineRule="auto"/>
              <w:ind w:left="50" w:right="15"/>
              <w:jc w:val="center"/>
              <w:rPr>
                <w:rFonts w:hint="default" w:ascii="Times New Roman" w:hAnsi="Times New Roman" w:eastAsia="方正仿宋_GBK" w:cs="Times New Roman"/>
                <w:sz w:val="18"/>
                <w:lang w:val="en-US" w:eastAsia="zh-CN"/>
              </w:rPr>
            </w:pPr>
            <w:r>
              <w:rPr>
                <w:rFonts w:hint="eastAsia" w:ascii="Times New Roman" w:hAnsi="Times New Roman" w:eastAsia="方正仿宋_GBK" w:cs="Times New Roman"/>
                <w:sz w:val="18"/>
                <w:lang w:val="en-US" w:eastAsia="zh-CN"/>
              </w:rPr>
              <w:t>预算公开与决算公开</w:t>
            </w:r>
          </w:p>
        </w:tc>
        <w:tc>
          <w:tcPr>
            <w:tcW w:w="835" w:type="dxa"/>
            <w:vAlign w:val="top"/>
          </w:tcPr>
          <w:p>
            <w:pPr>
              <w:pStyle w:val="9"/>
              <w:rPr>
                <w:rFonts w:hint="default" w:ascii="Times New Roman" w:hAnsi="Times New Roman" w:eastAsia="方正仿宋_GBK" w:cs="Times New Roman"/>
                <w:i/>
                <w:sz w:val="18"/>
              </w:rPr>
            </w:pPr>
          </w:p>
          <w:p>
            <w:pPr>
              <w:pStyle w:val="9"/>
              <w:spacing w:before="11"/>
              <w:rPr>
                <w:rFonts w:hint="default" w:ascii="Times New Roman" w:hAnsi="Times New Roman" w:eastAsia="方正仿宋_GBK" w:cs="Times New Roman"/>
                <w:i/>
                <w:sz w:val="11"/>
              </w:rPr>
            </w:pPr>
          </w:p>
          <w:p>
            <w:pPr>
              <w:pStyle w:val="9"/>
              <w:spacing w:line="230" w:lineRule="auto"/>
              <w:ind w:left="247" w:leftChars="0" w:right="34" w:rightChars="0" w:hanging="89"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部门预决算</w:t>
            </w:r>
          </w:p>
        </w:tc>
        <w:tc>
          <w:tcPr>
            <w:tcW w:w="2666" w:type="dxa"/>
            <w:vAlign w:val="top"/>
          </w:tcPr>
          <w:p>
            <w:pPr>
              <w:pStyle w:val="9"/>
              <w:spacing w:before="7"/>
              <w:rPr>
                <w:rFonts w:hint="default" w:ascii="Times New Roman" w:hAnsi="Times New Roman" w:eastAsia="方正仿宋_GBK" w:cs="Times New Roman"/>
                <w:i/>
                <w:sz w:val="23"/>
              </w:rPr>
            </w:pPr>
          </w:p>
          <w:p>
            <w:pPr>
              <w:pStyle w:val="9"/>
              <w:spacing w:line="230" w:lineRule="auto"/>
              <w:ind w:left="33" w:leftChars="0" w:right="117" w:rightChars="0" w:hanging="91" w:firstLineChars="0"/>
              <w:jc w:val="both"/>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w w:val="99"/>
                <w:position w:val="-10"/>
                <w:sz w:val="18"/>
              </w:rPr>
              <w:t xml:space="preserve"> </w:t>
            </w:r>
            <w:r>
              <w:rPr>
                <w:rFonts w:hint="default" w:ascii="Times New Roman" w:hAnsi="Times New Roman" w:eastAsia="方正仿宋_GBK" w:cs="Times New Roman"/>
                <w:spacing w:val="-4"/>
                <w:sz w:val="18"/>
              </w:rPr>
              <w:t>部门收支总体情况、财政拨款收</w:t>
            </w:r>
            <w:r>
              <w:rPr>
                <w:rFonts w:hint="default" w:ascii="Times New Roman" w:hAnsi="Times New Roman" w:eastAsia="方正仿宋_GBK" w:cs="Times New Roman"/>
                <w:spacing w:val="-5"/>
                <w:w w:val="95"/>
                <w:sz w:val="18"/>
              </w:rPr>
              <w:t>支情况、“三公”经费使用等情</w:t>
            </w:r>
            <w:r>
              <w:rPr>
                <w:rFonts w:hint="default" w:ascii="Times New Roman" w:hAnsi="Times New Roman" w:eastAsia="方正仿宋_GBK" w:cs="Times New Roman"/>
                <w:sz w:val="18"/>
              </w:rPr>
              <w:t>况</w:t>
            </w:r>
          </w:p>
        </w:tc>
        <w:tc>
          <w:tcPr>
            <w:tcW w:w="3475" w:type="dxa"/>
            <w:vAlign w:val="top"/>
          </w:tcPr>
          <w:p>
            <w:pPr>
              <w:pStyle w:val="9"/>
              <w:spacing w:before="3"/>
              <w:rPr>
                <w:rFonts w:hint="default" w:ascii="Times New Roman" w:hAnsi="Times New Roman" w:eastAsia="方正仿宋_GBK" w:cs="Times New Roman"/>
                <w:i/>
                <w:sz w:val="11"/>
              </w:rPr>
            </w:pPr>
          </w:p>
          <w:p>
            <w:pPr>
              <w:pStyle w:val="9"/>
              <w:spacing w:line="228" w:lineRule="auto"/>
              <w:ind w:left="33" w:leftChars="0" w:right="40"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pacing w:val="-4"/>
                <w:w w:val="95"/>
                <w:sz w:val="18"/>
              </w:rPr>
              <w:t>《中华人民共和国预算法》、《中华人民共</w:t>
            </w:r>
            <w:r>
              <w:rPr>
                <w:rFonts w:hint="default" w:ascii="Times New Roman" w:hAnsi="Times New Roman" w:eastAsia="方正仿宋_GBK" w:cs="Times New Roman"/>
                <w:spacing w:val="-2"/>
                <w:sz w:val="18"/>
              </w:rPr>
              <w:t>和国政府信息公开条例》</w:t>
            </w:r>
            <w:r>
              <w:rPr>
                <w:rFonts w:hint="default" w:ascii="Times New Roman" w:hAnsi="Times New Roman" w:eastAsia="方正仿宋_GBK" w:cs="Times New Roman"/>
                <w:sz w:val="18"/>
              </w:rPr>
              <w:t>（</w:t>
            </w:r>
            <w:r>
              <w:rPr>
                <w:rFonts w:hint="default" w:ascii="Times New Roman" w:hAnsi="Times New Roman" w:eastAsia="方正仿宋_GBK" w:cs="Times New Roman"/>
                <w:spacing w:val="-2"/>
                <w:sz w:val="18"/>
              </w:rPr>
              <w:t>国务院令第</w:t>
            </w:r>
            <w:r>
              <w:rPr>
                <w:rFonts w:hint="default" w:ascii="Times New Roman" w:hAnsi="Times New Roman" w:eastAsia="方正仿宋_GBK" w:cs="Times New Roman"/>
                <w:sz w:val="18"/>
              </w:rPr>
              <w:t>711 号）</w:t>
            </w:r>
            <w:r>
              <w:rPr>
                <w:rFonts w:hint="default" w:ascii="Times New Roman" w:hAnsi="Times New Roman" w:eastAsia="方正仿宋_GBK" w:cs="Times New Roman"/>
                <w:spacing w:val="-4"/>
                <w:sz w:val="18"/>
              </w:rPr>
              <w:t>、《财政部关于印发&lt;地方预决算公开</w:t>
            </w:r>
            <w:r>
              <w:rPr>
                <w:rFonts w:hint="default" w:ascii="Times New Roman" w:hAnsi="Times New Roman" w:eastAsia="方正仿宋_GBK" w:cs="Times New Roman"/>
                <w:spacing w:val="-5"/>
                <w:w w:val="95"/>
                <w:sz w:val="18"/>
              </w:rPr>
              <w:t>操作规程&gt;的通知》</w:t>
            </w:r>
            <w:r>
              <w:rPr>
                <w:rFonts w:hint="default" w:ascii="Times New Roman" w:hAnsi="Times New Roman" w:eastAsia="方正仿宋_GBK" w:cs="Times New Roman"/>
                <w:w w:val="95"/>
                <w:sz w:val="18"/>
              </w:rPr>
              <w:t>（</w:t>
            </w:r>
            <w:r>
              <w:rPr>
                <w:rFonts w:hint="default" w:ascii="Times New Roman" w:hAnsi="Times New Roman" w:eastAsia="方正仿宋_GBK" w:cs="Times New Roman"/>
                <w:spacing w:val="-2"/>
                <w:w w:val="95"/>
                <w:sz w:val="18"/>
              </w:rPr>
              <w:t>财预〔</w:t>
            </w:r>
            <w:r>
              <w:rPr>
                <w:rFonts w:hint="default" w:ascii="Times New Roman" w:hAnsi="Times New Roman" w:eastAsia="方正仿宋_GBK" w:cs="Times New Roman"/>
                <w:w w:val="95"/>
                <w:sz w:val="18"/>
              </w:rPr>
              <w:t>2016〕144号</w:t>
            </w:r>
            <w:r>
              <w:rPr>
                <w:rFonts w:hint="default" w:ascii="Times New Roman" w:hAnsi="Times New Roman" w:eastAsia="方正仿宋_GBK" w:cs="Times New Roman"/>
                <w:spacing w:val="-12"/>
                <w:w w:val="95"/>
                <w:sz w:val="18"/>
              </w:rPr>
              <w:t xml:space="preserve">） </w:t>
            </w:r>
            <w:r>
              <w:rPr>
                <w:rFonts w:hint="default" w:ascii="Times New Roman" w:hAnsi="Times New Roman" w:eastAsia="方正仿宋_GBK" w:cs="Times New Roman"/>
                <w:sz w:val="18"/>
              </w:rPr>
              <w:t>等法律法规和文件规定</w:t>
            </w:r>
          </w:p>
        </w:tc>
        <w:tc>
          <w:tcPr>
            <w:tcW w:w="1584" w:type="dxa"/>
            <w:vAlign w:val="top"/>
          </w:tcPr>
          <w:p>
            <w:pPr>
              <w:pStyle w:val="9"/>
              <w:rPr>
                <w:rFonts w:hint="default" w:ascii="Times New Roman" w:hAnsi="Times New Roman" w:eastAsia="方正仿宋_GBK" w:cs="Times New Roman"/>
                <w:i/>
                <w:sz w:val="18"/>
              </w:rPr>
            </w:pPr>
          </w:p>
          <w:p>
            <w:pPr>
              <w:pStyle w:val="9"/>
              <w:spacing w:before="11"/>
              <w:rPr>
                <w:rFonts w:hint="default" w:ascii="Times New Roman" w:hAnsi="Times New Roman" w:eastAsia="方正仿宋_GBK" w:cs="Times New Roman"/>
                <w:i/>
                <w:sz w:val="11"/>
              </w:rPr>
            </w:pPr>
          </w:p>
          <w:p>
            <w:pPr>
              <w:pStyle w:val="9"/>
              <w:spacing w:line="230" w:lineRule="auto"/>
              <w:ind w:left="441" w:leftChars="0" w:right="18" w:rightChars="0" w:hanging="353"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县级财政部门批复后20日内</w:t>
            </w:r>
          </w:p>
        </w:tc>
        <w:tc>
          <w:tcPr>
            <w:tcW w:w="1116" w:type="dxa"/>
            <w:vAlign w:val="top"/>
          </w:tcPr>
          <w:p>
            <w:pPr>
              <w:pStyle w:val="9"/>
              <w:rPr>
                <w:rFonts w:hint="default" w:ascii="Times New Roman" w:hAnsi="Times New Roman" w:eastAsia="方正仿宋_GBK" w:cs="Times New Roman"/>
                <w:i/>
                <w:sz w:val="18"/>
              </w:rPr>
            </w:pPr>
          </w:p>
          <w:p>
            <w:pPr>
              <w:pStyle w:val="9"/>
              <w:spacing w:before="11"/>
              <w:rPr>
                <w:rFonts w:hint="default" w:ascii="Times New Roman" w:hAnsi="Times New Roman" w:eastAsia="方正仿宋_GBK" w:cs="Times New Roman"/>
                <w:i/>
                <w:sz w:val="11"/>
              </w:rPr>
            </w:pPr>
          </w:p>
          <w:p>
            <w:pPr>
              <w:pStyle w:val="9"/>
              <w:spacing w:line="230" w:lineRule="auto"/>
              <w:ind w:left="386" w:leftChars="0" w:right="77" w:rightChars="0" w:hanging="267"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县林草局办公室</w:t>
            </w:r>
          </w:p>
        </w:tc>
        <w:tc>
          <w:tcPr>
            <w:tcW w:w="1990" w:type="dxa"/>
            <w:vAlign w:val="top"/>
          </w:tcPr>
          <w:p>
            <w:pPr>
              <w:pStyle w:val="9"/>
              <w:rPr>
                <w:rFonts w:hint="default" w:ascii="Times New Roman" w:hAnsi="Times New Roman" w:eastAsia="方正仿宋_GBK" w:cs="Times New Roman"/>
                <w:i/>
                <w:sz w:val="23"/>
              </w:rPr>
            </w:pPr>
          </w:p>
          <w:p>
            <w:pPr>
              <w:pStyle w:val="9"/>
              <w:numPr>
                <w:ilvl w:val="0"/>
                <w:numId w:val="4"/>
              </w:numPr>
              <w:tabs>
                <w:tab w:val="left" w:pos="215"/>
              </w:tabs>
              <w:spacing w:before="0" w:after="0" w:line="226" w:lineRule="exact"/>
              <w:ind w:left="214" w:right="-29" w:hanging="181"/>
              <w:jc w:val="left"/>
              <w:rPr>
                <w:rFonts w:hint="default" w:ascii="Times New Roman" w:hAnsi="Times New Roman" w:eastAsia="方正仿宋_GBK" w:cs="Times New Roman"/>
                <w:sz w:val="18"/>
              </w:rPr>
            </w:pPr>
            <w:r>
              <w:rPr>
                <w:rFonts w:hint="default" w:ascii="Times New Roman" w:hAnsi="Times New Roman" w:eastAsia="方正仿宋_GBK" w:cs="Times New Roman"/>
                <w:spacing w:val="-5"/>
                <w:sz w:val="18"/>
              </w:rPr>
              <w:t>政府网站 □政务微博</w:t>
            </w:r>
            <w:r>
              <w:rPr>
                <w:rFonts w:hint="default" w:ascii="Times New Roman" w:hAnsi="Times New Roman" w:eastAsia="方正仿宋_GBK" w:cs="Times New Roman"/>
                <w:sz w:val="18"/>
              </w:rPr>
              <w:t xml:space="preserve"> </w:t>
            </w:r>
          </w:p>
          <w:p>
            <w:pPr>
              <w:pStyle w:val="9"/>
              <w:spacing w:before="2" w:line="230" w:lineRule="auto"/>
              <w:ind w:left="34" w:leftChars="0" w:right="23"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□政务微信 □信息公告栏□其他</w:t>
            </w:r>
          </w:p>
        </w:tc>
        <w:tc>
          <w:tcPr>
            <w:tcW w:w="675" w:type="dxa"/>
            <w:vAlign w:val="top"/>
          </w:tcPr>
          <w:p>
            <w:pPr>
              <w:pStyle w:val="9"/>
              <w:rPr>
                <w:rFonts w:hint="default" w:ascii="Times New Roman" w:hAnsi="Times New Roman" w:eastAsia="方正仿宋_GBK" w:cs="Times New Roman"/>
                <w:i/>
                <w:sz w:val="18"/>
              </w:rPr>
            </w:pPr>
          </w:p>
          <w:p>
            <w:pPr>
              <w:pStyle w:val="9"/>
              <w:spacing w:before="8"/>
              <w:rPr>
                <w:rFonts w:hint="default" w:ascii="Times New Roman" w:hAnsi="Times New Roman" w:eastAsia="方正仿宋_GBK" w:cs="Times New Roman"/>
                <w:i/>
                <w:sz w:val="17"/>
              </w:rPr>
            </w:pPr>
          </w:p>
          <w:p>
            <w:pPr>
              <w:pStyle w:val="9"/>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社会</w:t>
            </w:r>
          </w:p>
        </w:tc>
        <w:tc>
          <w:tcPr>
            <w:tcW w:w="675" w:type="dxa"/>
            <w:vAlign w:val="top"/>
          </w:tcPr>
          <w:p>
            <w:pPr>
              <w:pStyle w:val="9"/>
              <w:rPr>
                <w:rFonts w:hint="default" w:ascii="Times New Roman" w:hAnsi="Times New Roman" w:eastAsia="方正仿宋_GBK" w:cs="Times New Roman"/>
                <w:i/>
                <w:sz w:val="18"/>
              </w:rPr>
            </w:pPr>
          </w:p>
          <w:p>
            <w:pPr>
              <w:pStyle w:val="9"/>
              <w:spacing w:before="8"/>
              <w:rPr>
                <w:rFonts w:hint="default" w:ascii="Times New Roman" w:hAnsi="Times New Roman" w:eastAsia="方正仿宋_GBK" w:cs="Times New Roman"/>
                <w:i/>
                <w:sz w:val="17"/>
              </w:rPr>
            </w:pPr>
          </w:p>
          <w:p>
            <w:pPr>
              <w:pStyle w:val="9"/>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主动</w:t>
            </w:r>
          </w:p>
        </w:tc>
        <w:tc>
          <w:tcPr>
            <w:tcW w:w="1205" w:type="dxa"/>
            <w:vAlign w:val="top"/>
          </w:tcPr>
          <w:p>
            <w:pPr>
              <w:pStyle w:val="9"/>
              <w:rPr>
                <w:rFonts w:hint="default" w:ascii="Times New Roman" w:hAnsi="Times New Roman" w:eastAsia="方正仿宋_GBK" w:cs="Times New Roman"/>
                <w:i/>
                <w:sz w:val="18"/>
              </w:rPr>
            </w:pPr>
          </w:p>
          <w:p>
            <w:pPr>
              <w:pStyle w:val="9"/>
              <w:spacing w:before="8"/>
              <w:rPr>
                <w:rFonts w:hint="default" w:ascii="Times New Roman" w:hAnsi="Times New Roman" w:eastAsia="方正仿宋_GBK" w:cs="Times New Roman"/>
                <w:i/>
                <w:sz w:val="17"/>
              </w:rPr>
            </w:pPr>
          </w:p>
          <w:p>
            <w:pPr>
              <w:pStyle w:val="9"/>
              <w:ind w:left="50" w:leftChars="0" w:right="15" w:rightChars="0"/>
              <w:jc w:val="center"/>
              <w:rPr>
                <w:rFonts w:hint="default" w:ascii="Times New Roman" w:hAnsi="Times New Roman" w:eastAsia="方正仿宋_GBK" w:cs="Times New Roman"/>
                <w:sz w:val="18"/>
                <w:szCs w:val="22"/>
                <w:lang w:val="en-US" w:eastAsia="zh-CN" w:bidi="zh-CN"/>
              </w:rPr>
            </w:pPr>
            <w:r>
              <w:rPr>
                <w:rFonts w:hint="default" w:ascii="Times New Roman" w:hAnsi="Times New Roman" w:eastAsia="方正仿宋_GBK" w:cs="Times New Roman"/>
                <w:sz w:val="18"/>
              </w:rPr>
              <w:t>0877-</w:t>
            </w:r>
            <w:r>
              <w:rPr>
                <w:rFonts w:hint="eastAsia" w:ascii="Times New Roman" w:hAnsi="Times New Roman" w:eastAsia="方正仿宋_GBK" w:cs="Times New Roman"/>
                <w:sz w:val="18"/>
                <w:lang w:val="en-US" w:eastAsia="zh-CN"/>
              </w:rPr>
              <w:t>6011185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528" w:type="dxa"/>
            <w:vAlign w:val="center"/>
          </w:tcPr>
          <w:p>
            <w:pPr>
              <w:pStyle w:val="9"/>
              <w:ind w:left="32"/>
              <w:jc w:val="center"/>
              <w:rPr>
                <w:rFonts w:hint="eastAsia" w:ascii="Times New Roman" w:hAnsi="Times New Roman" w:eastAsia="方正仿宋_GBK" w:cs="Times New Roman"/>
                <w:w w:val="99"/>
                <w:sz w:val="18"/>
                <w:lang w:val="en-US" w:eastAsia="zh-CN"/>
              </w:rPr>
            </w:pPr>
            <w:r>
              <w:rPr>
                <w:rFonts w:hint="eastAsia" w:ascii="Times New Roman" w:hAnsi="Times New Roman" w:eastAsia="方正仿宋_GBK" w:cs="Times New Roman"/>
                <w:w w:val="99"/>
                <w:sz w:val="18"/>
                <w:lang w:val="en-US" w:eastAsia="zh-CN"/>
              </w:rPr>
              <w:t>5</w:t>
            </w:r>
          </w:p>
        </w:tc>
        <w:tc>
          <w:tcPr>
            <w:tcW w:w="835" w:type="dxa"/>
            <w:vAlign w:val="top"/>
          </w:tcPr>
          <w:p>
            <w:pPr>
              <w:pStyle w:val="9"/>
              <w:spacing w:before="14"/>
              <w:rPr>
                <w:rFonts w:hint="default" w:ascii="Times New Roman" w:hAnsi="Times New Roman" w:eastAsia="方正仿宋_GBK" w:cs="Times New Roman"/>
                <w:i/>
                <w:sz w:val="22"/>
              </w:rPr>
            </w:pPr>
          </w:p>
          <w:p>
            <w:pPr>
              <w:pStyle w:val="9"/>
              <w:spacing w:line="228" w:lineRule="auto"/>
              <w:ind w:left="55" w:leftChars="0" w:right="13"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政府信息公开年度报告</w:t>
            </w:r>
          </w:p>
        </w:tc>
        <w:tc>
          <w:tcPr>
            <w:tcW w:w="835" w:type="dxa"/>
            <w:vAlign w:val="top"/>
          </w:tcPr>
          <w:p>
            <w:pPr>
              <w:pStyle w:val="9"/>
              <w:spacing w:before="14"/>
              <w:rPr>
                <w:rFonts w:hint="default" w:ascii="Times New Roman" w:hAnsi="Times New Roman" w:eastAsia="方正仿宋_GBK" w:cs="Times New Roman"/>
                <w:i/>
                <w:sz w:val="22"/>
              </w:rPr>
            </w:pPr>
          </w:p>
          <w:p>
            <w:pPr>
              <w:pStyle w:val="9"/>
              <w:spacing w:line="228" w:lineRule="auto"/>
              <w:ind w:left="55" w:leftChars="0" w:right="13"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政府信息公开年度报告</w:t>
            </w:r>
          </w:p>
        </w:tc>
        <w:tc>
          <w:tcPr>
            <w:tcW w:w="2666" w:type="dxa"/>
            <w:vAlign w:val="top"/>
          </w:tcPr>
          <w:p>
            <w:pPr>
              <w:pStyle w:val="9"/>
              <w:spacing w:before="12"/>
              <w:rPr>
                <w:rFonts w:hint="default" w:ascii="Times New Roman" w:hAnsi="Times New Roman" w:eastAsia="方正仿宋_GBK" w:cs="Times New Roman"/>
                <w:i/>
                <w:sz w:val="16"/>
              </w:rPr>
            </w:pPr>
          </w:p>
          <w:p>
            <w:pPr>
              <w:pStyle w:val="9"/>
              <w:spacing w:line="228" w:lineRule="auto"/>
              <w:ind w:left="33" w:leftChars="0" w:right="103" w:rightChars="0"/>
              <w:jc w:val="both"/>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pacing w:val="-2"/>
                <w:sz w:val="18"/>
              </w:rPr>
              <w:t>本年度政府信息公开总体情况、</w:t>
            </w:r>
            <w:r>
              <w:rPr>
                <w:rFonts w:hint="default" w:ascii="Times New Roman" w:hAnsi="Times New Roman" w:eastAsia="方正仿宋_GBK" w:cs="Times New Roman"/>
                <w:spacing w:val="-4"/>
                <w:sz w:val="18"/>
              </w:rPr>
              <w:t>收到和处理政府信息公开申请情</w:t>
            </w:r>
            <w:r>
              <w:rPr>
                <w:rFonts w:hint="default" w:ascii="Times New Roman" w:hAnsi="Times New Roman" w:eastAsia="方正仿宋_GBK" w:cs="Times New Roman"/>
                <w:spacing w:val="-1"/>
                <w:w w:val="95"/>
                <w:sz w:val="18"/>
              </w:rPr>
              <w:t>况、政府信息公开行政复议行政</w:t>
            </w:r>
            <w:r>
              <w:rPr>
                <w:rFonts w:hint="default" w:ascii="Times New Roman" w:hAnsi="Times New Roman" w:eastAsia="方正仿宋_GBK" w:cs="Times New Roman"/>
                <w:sz w:val="18"/>
              </w:rPr>
              <w:t>诉讼等内容</w:t>
            </w:r>
          </w:p>
        </w:tc>
        <w:tc>
          <w:tcPr>
            <w:tcW w:w="3475" w:type="dxa"/>
            <w:vAlign w:val="top"/>
          </w:tcPr>
          <w:p>
            <w:pPr>
              <w:pStyle w:val="9"/>
              <w:rPr>
                <w:rFonts w:hint="default" w:ascii="Times New Roman" w:hAnsi="Times New Roman" w:eastAsia="方正仿宋_GBK" w:cs="Times New Roman"/>
                <w:i/>
                <w:sz w:val="18"/>
              </w:rPr>
            </w:pPr>
          </w:p>
          <w:p>
            <w:pPr>
              <w:pStyle w:val="9"/>
              <w:spacing w:before="16"/>
              <w:rPr>
                <w:rFonts w:hint="default" w:ascii="Times New Roman" w:hAnsi="Times New Roman" w:eastAsia="方正仿宋_GBK" w:cs="Times New Roman"/>
                <w:i/>
                <w:sz w:val="10"/>
              </w:rPr>
            </w:pPr>
          </w:p>
          <w:p>
            <w:pPr>
              <w:pStyle w:val="9"/>
              <w:spacing w:line="230" w:lineRule="auto"/>
              <w:ind w:left="33" w:leftChars="0" w:right="50"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w w:val="95"/>
                <w:sz w:val="18"/>
              </w:rPr>
              <w:t>《中华人民共和国政府信息公开条例》（国</w:t>
            </w:r>
            <w:r>
              <w:rPr>
                <w:rFonts w:hint="default" w:ascii="Times New Roman" w:hAnsi="Times New Roman" w:eastAsia="方正仿宋_GBK" w:cs="Times New Roman"/>
                <w:sz w:val="18"/>
              </w:rPr>
              <w:t>务院令第711号）</w:t>
            </w:r>
          </w:p>
        </w:tc>
        <w:tc>
          <w:tcPr>
            <w:tcW w:w="1584" w:type="dxa"/>
            <w:vAlign w:val="top"/>
          </w:tcPr>
          <w:p>
            <w:pPr>
              <w:pStyle w:val="9"/>
              <w:spacing w:before="75" w:line="228" w:lineRule="auto"/>
              <w:ind w:left="89" w:leftChars="0" w:right="0" w:rightChars="0" w:hanging="46" w:firstLineChars="0"/>
              <w:jc w:val="both"/>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pacing w:val="-2"/>
                <w:sz w:val="18"/>
              </w:rPr>
              <w:t>每年</w:t>
            </w:r>
            <w:r>
              <w:rPr>
                <w:rFonts w:hint="default" w:ascii="Times New Roman" w:hAnsi="Times New Roman" w:eastAsia="方正仿宋_GBK" w:cs="Times New Roman"/>
                <w:sz w:val="18"/>
              </w:rPr>
              <w:t>1月31</w:t>
            </w:r>
            <w:r>
              <w:rPr>
                <w:rFonts w:hint="default" w:ascii="Times New Roman" w:hAnsi="Times New Roman" w:eastAsia="方正仿宋_GBK" w:cs="Times New Roman"/>
                <w:spacing w:val="-4"/>
                <w:sz w:val="18"/>
              </w:rPr>
              <w:t>日前向本</w:t>
            </w:r>
            <w:r>
              <w:rPr>
                <w:rFonts w:hint="default" w:ascii="Times New Roman" w:hAnsi="Times New Roman" w:eastAsia="方正仿宋_GBK" w:cs="Times New Roman"/>
                <w:sz w:val="18"/>
              </w:rPr>
              <w:t>级人民政府信息公开主管部门提交本行政机关上一年度政府信息公开年度报告并向社会公布</w:t>
            </w:r>
          </w:p>
        </w:tc>
        <w:tc>
          <w:tcPr>
            <w:tcW w:w="1116" w:type="dxa"/>
            <w:vAlign w:val="top"/>
          </w:tcPr>
          <w:p>
            <w:pPr>
              <w:pStyle w:val="9"/>
              <w:rPr>
                <w:rFonts w:hint="default" w:ascii="Times New Roman" w:hAnsi="Times New Roman" w:eastAsia="方正仿宋_GBK" w:cs="Times New Roman"/>
                <w:i/>
                <w:sz w:val="18"/>
              </w:rPr>
            </w:pPr>
          </w:p>
          <w:p>
            <w:pPr>
              <w:pStyle w:val="9"/>
              <w:spacing w:before="16"/>
              <w:rPr>
                <w:rFonts w:hint="default" w:ascii="Times New Roman" w:hAnsi="Times New Roman" w:eastAsia="方正仿宋_GBK" w:cs="Times New Roman"/>
                <w:i/>
                <w:sz w:val="10"/>
              </w:rPr>
            </w:pPr>
          </w:p>
          <w:p>
            <w:pPr>
              <w:pStyle w:val="9"/>
              <w:spacing w:line="230" w:lineRule="auto"/>
              <w:ind w:left="386" w:leftChars="0" w:right="77" w:rightChars="0" w:hanging="267" w:firstLine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县林草局办公室</w:t>
            </w:r>
          </w:p>
        </w:tc>
        <w:tc>
          <w:tcPr>
            <w:tcW w:w="1990" w:type="dxa"/>
            <w:vAlign w:val="top"/>
          </w:tcPr>
          <w:p>
            <w:pPr>
              <w:pStyle w:val="9"/>
              <w:spacing w:before="5"/>
              <w:rPr>
                <w:rFonts w:hint="default" w:ascii="Times New Roman" w:hAnsi="Times New Roman" w:eastAsia="方正仿宋_GBK" w:cs="Times New Roman"/>
                <w:i/>
                <w:sz w:val="22"/>
              </w:rPr>
            </w:pPr>
          </w:p>
          <w:p>
            <w:pPr>
              <w:pStyle w:val="9"/>
              <w:numPr>
                <w:ilvl w:val="0"/>
                <w:numId w:val="5"/>
              </w:numPr>
              <w:tabs>
                <w:tab w:val="left" w:pos="215"/>
              </w:tabs>
              <w:spacing w:before="0" w:after="0" w:line="226" w:lineRule="exact"/>
              <w:ind w:left="214" w:right="-29" w:hanging="181"/>
              <w:jc w:val="left"/>
              <w:rPr>
                <w:rFonts w:hint="default" w:ascii="Times New Roman" w:hAnsi="Times New Roman" w:eastAsia="方正仿宋_GBK" w:cs="Times New Roman"/>
                <w:sz w:val="18"/>
              </w:rPr>
            </w:pPr>
            <w:r>
              <w:rPr>
                <w:rFonts w:hint="default" w:ascii="Times New Roman" w:hAnsi="Times New Roman" w:eastAsia="方正仿宋_GBK" w:cs="Times New Roman"/>
                <w:spacing w:val="-5"/>
                <w:sz w:val="18"/>
              </w:rPr>
              <w:t>政府网站 □政务微博</w:t>
            </w:r>
            <w:r>
              <w:rPr>
                <w:rFonts w:hint="default" w:ascii="Times New Roman" w:hAnsi="Times New Roman" w:eastAsia="方正仿宋_GBK" w:cs="Times New Roman"/>
                <w:sz w:val="18"/>
              </w:rPr>
              <w:t xml:space="preserve"> </w:t>
            </w:r>
          </w:p>
          <w:p>
            <w:pPr>
              <w:pStyle w:val="9"/>
              <w:spacing w:before="4" w:line="228" w:lineRule="auto"/>
              <w:ind w:left="34" w:leftChars="0" w:right="23" w:rightChars="0"/>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□政务微信 □信息公告栏□其他</w:t>
            </w:r>
          </w:p>
        </w:tc>
        <w:tc>
          <w:tcPr>
            <w:tcW w:w="675" w:type="dxa"/>
            <w:vAlign w:val="top"/>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社会</w:t>
            </w:r>
          </w:p>
        </w:tc>
        <w:tc>
          <w:tcPr>
            <w:tcW w:w="675" w:type="dxa"/>
            <w:vAlign w:val="top"/>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ind w:left="144" w:leftChars="0" w:right="111" w:rightChars="0"/>
              <w:jc w:val="center"/>
              <w:rPr>
                <w:rFonts w:hint="default" w:ascii="Times New Roman" w:hAnsi="Times New Roman" w:eastAsia="方正仿宋_GBK" w:cs="Times New Roman"/>
                <w:sz w:val="18"/>
                <w:szCs w:val="22"/>
                <w:lang w:val="zh-CN" w:eastAsia="zh-CN" w:bidi="zh-CN"/>
              </w:rPr>
            </w:pPr>
            <w:r>
              <w:rPr>
                <w:rFonts w:hint="default" w:ascii="Times New Roman" w:hAnsi="Times New Roman" w:eastAsia="方正仿宋_GBK" w:cs="Times New Roman"/>
                <w:sz w:val="18"/>
              </w:rPr>
              <w:t>主动</w:t>
            </w:r>
          </w:p>
        </w:tc>
        <w:tc>
          <w:tcPr>
            <w:tcW w:w="1205" w:type="dxa"/>
          </w:tcPr>
          <w:p>
            <w:pPr>
              <w:pStyle w:val="9"/>
              <w:ind w:left="50" w:right="15"/>
              <w:jc w:val="center"/>
              <w:rPr>
                <w:rFonts w:hint="default" w:ascii="Times New Roman" w:hAnsi="Times New Roman" w:eastAsia="方正仿宋_GBK" w:cs="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5" w:hRule="atLeast"/>
        </w:trPr>
        <w:tc>
          <w:tcPr>
            <w:tcW w:w="528" w:type="dxa"/>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ind w:left="32"/>
              <w:jc w:val="center"/>
              <w:rPr>
                <w:rFonts w:hint="eastAsia" w:ascii="Times New Roman" w:hAnsi="Times New Roman" w:eastAsia="方正仿宋_GBK" w:cs="Times New Roman"/>
                <w:sz w:val="18"/>
                <w:lang w:eastAsia="zh-CN"/>
              </w:rPr>
            </w:pPr>
            <w:r>
              <w:rPr>
                <w:rFonts w:hint="eastAsia" w:ascii="Times New Roman" w:hAnsi="Times New Roman" w:eastAsia="方正仿宋_GBK" w:cs="Times New Roman"/>
                <w:w w:val="99"/>
                <w:sz w:val="18"/>
                <w:lang w:val="en-US" w:eastAsia="zh-CN"/>
              </w:rPr>
              <w:t>6</w:t>
            </w:r>
          </w:p>
        </w:tc>
        <w:tc>
          <w:tcPr>
            <w:tcW w:w="835" w:type="dxa"/>
          </w:tcPr>
          <w:p>
            <w:pPr>
              <w:pStyle w:val="9"/>
              <w:spacing w:before="12"/>
              <w:rPr>
                <w:rFonts w:hint="default" w:ascii="Times New Roman" w:hAnsi="Times New Roman" w:eastAsia="方正仿宋_GBK" w:cs="Times New Roman"/>
                <w:i/>
                <w:sz w:val="16"/>
              </w:rPr>
            </w:pPr>
          </w:p>
          <w:p>
            <w:pPr>
              <w:pStyle w:val="9"/>
              <w:spacing w:before="1" w:line="228" w:lineRule="auto"/>
              <w:ind w:left="55" w:right="13"/>
              <w:jc w:val="center"/>
              <w:rPr>
                <w:rFonts w:hint="default" w:ascii="Times New Roman" w:hAnsi="Times New Roman" w:eastAsia="方正仿宋_GBK" w:cs="Times New Roman"/>
                <w:sz w:val="18"/>
              </w:rPr>
            </w:pPr>
            <w:r>
              <w:rPr>
                <w:rFonts w:hint="default" w:ascii="Times New Roman" w:hAnsi="Times New Roman" w:eastAsia="方正仿宋_GBK" w:cs="Times New Roman"/>
                <w:sz w:val="18"/>
              </w:rPr>
              <w:t>政府信息公开指南</w:t>
            </w:r>
          </w:p>
          <w:p>
            <w:pPr>
              <w:pStyle w:val="9"/>
              <w:spacing w:line="230" w:lineRule="auto"/>
              <w:ind w:left="50" w:right="15"/>
              <w:jc w:val="center"/>
              <w:rPr>
                <w:rFonts w:hint="default" w:ascii="Times New Roman" w:hAnsi="Times New Roman" w:eastAsia="方正仿宋_GBK" w:cs="Times New Roman"/>
                <w:sz w:val="18"/>
              </w:rPr>
            </w:pPr>
            <w:r>
              <w:rPr>
                <w:rFonts w:hint="default" w:ascii="Times New Roman" w:hAnsi="Times New Roman" w:eastAsia="方正仿宋_GBK" w:cs="Times New Roman"/>
                <w:sz w:val="18"/>
              </w:rPr>
              <w:t>、制度、目录</w:t>
            </w:r>
          </w:p>
        </w:tc>
        <w:tc>
          <w:tcPr>
            <w:tcW w:w="835" w:type="dxa"/>
          </w:tcPr>
          <w:p>
            <w:pPr>
              <w:pStyle w:val="9"/>
              <w:spacing w:before="12"/>
              <w:rPr>
                <w:rFonts w:hint="default" w:ascii="Times New Roman" w:hAnsi="Times New Roman" w:eastAsia="方正仿宋_GBK" w:cs="Times New Roman"/>
                <w:i/>
                <w:sz w:val="16"/>
              </w:rPr>
            </w:pPr>
          </w:p>
          <w:p>
            <w:pPr>
              <w:pStyle w:val="9"/>
              <w:spacing w:before="1" w:line="228" w:lineRule="auto"/>
              <w:ind w:left="55" w:right="13"/>
              <w:jc w:val="center"/>
              <w:rPr>
                <w:rFonts w:hint="default" w:ascii="Times New Roman" w:hAnsi="Times New Roman" w:eastAsia="方正仿宋_GBK" w:cs="Times New Roman"/>
                <w:sz w:val="18"/>
              </w:rPr>
            </w:pPr>
            <w:r>
              <w:rPr>
                <w:rFonts w:hint="default" w:ascii="Times New Roman" w:hAnsi="Times New Roman" w:eastAsia="方正仿宋_GBK" w:cs="Times New Roman"/>
                <w:sz w:val="18"/>
              </w:rPr>
              <w:t>政府信息公开指南</w:t>
            </w:r>
          </w:p>
          <w:p>
            <w:pPr>
              <w:pStyle w:val="9"/>
              <w:spacing w:line="230" w:lineRule="auto"/>
              <w:ind w:left="50" w:right="15"/>
              <w:jc w:val="center"/>
              <w:rPr>
                <w:rFonts w:hint="default" w:ascii="Times New Roman" w:hAnsi="Times New Roman" w:eastAsia="方正仿宋_GBK" w:cs="Times New Roman"/>
                <w:sz w:val="18"/>
              </w:rPr>
            </w:pPr>
            <w:r>
              <w:rPr>
                <w:rFonts w:hint="default" w:ascii="Times New Roman" w:hAnsi="Times New Roman" w:eastAsia="方正仿宋_GBK" w:cs="Times New Roman"/>
                <w:sz w:val="18"/>
              </w:rPr>
              <w:t>、制度、目录</w:t>
            </w:r>
          </w:p>
        </w:tc>
        <w:tc>
          <w:tcPr>
            <w:tcW w:w="2666" w:type="dxa"/>
          </w:tcPr>
          <w:p>
            <w:pPr>
              <w:pStyle w:val="9"/>
              <w:rPr>
                <w:rFonts w:hint="default" w:ascii="Times New Roman" w:hAnsi="Times New Roman" w:eastAsia="方正仿宋_GBK" w:cs="Times New Roman"/>
                <w:i/>
                <w:sz w:val="18"/>
              </w:rPr>
            </w:pPr>
          </w:p>
          <w:p>
            <w:pPr>
              <w:pStyle w:val="9"/>
              <w:spacing w:before="9"/>
              <w:rPr>
                <w:rFonts w:hint="default" w:ascii="Times New Roman" w:hAnsi="Times New Roman" w:eastAsia="方正仿宋_GBK" w:cs="Times New Roman"/>
                <w:i/>
                <w:sz w:val="10"/>
              </w:rPr>
            </w:pPr>
          </w:p>
          <w:p>
            <w:pPr>
              <w:pStyle w:val="9"/>
              <w:spacing w:line="226" w:lineRule="exact"/>
              <w:ind w:left="33"/>
              <w:rPr>
                <w:rFonts w:hint="default" w:ascii="Times New Roman" w:hAnsi="Times New Roman" w:eastAsia="方正仿宋_GBK" w:cs="Times New Roman"/>
                <w:sz w:val="18"/>
              </w:rPr>
            </w:pPr>
            <w:r>
              <w:rPr>
                <w:rFonts w:hint="default" w:ascii="Times New Roman" w:hAnsi="Times New Roman" w:eastAsia="方正仿宋_GBK" w:cs="Times New Roman"/>
                <w:sz w:val="18"/>
              </w:rPr>
              <w:t>本部门政府信息公开指南、制度</w:t>
            </w:r>
          </w:p>
          <w:p>
            <w:pPr>
              <w:pStyle w:val="9"/>
              <w:spacing w:line="226" w:lineRule="exact"/>
              <w:ind w:left="33"/>
              <w:rPr>
                <w:rFonts w:hint="default" w:ascii="Times New Roman" w:hAnsi="Times New Roman" w:eastAsia="方正仿宋_GBK" w:cs="Times New Roman"/>
                <w:sz w:val="18"/>
              </w:rPr>
            </w:pPr>
            <w:r>
              <w:rPr>
                <w:rFonts w:hint="default" w:ascii="Times New Roman" w:hAnsi="Times New Roman" w:eastAsia="方正仿宋_GBK" w:cs="Times New Roman"/>
                <w:sz w:val="18"/>
              </w:rPr>
              <w:t>、目录</w:t>
            </w:r>
          </w:p>
        </w:tc>
        <w:tc>
          <w:tcPr>
            <w:tcW w:w="3475" w:type="dxa"/>
          </w:tcPr>
          <w:p>
            <w:pPr>
              <w:pStyle w:val="9"/>
              <w:rPr>
                <w:rFonts w:hint="default" w:ascii="Times New Roman" w:hAnsi="Times New Roman" w:eastAsia="方正仿宋_GBK" w:cs="Times New Roman"/>
                <w:i/>
                <w:sz w:val="18"/>
              </w:rPr>
            </w:pPr>
          </w:p>
          <w:p>
            <w:pPr>
              <w:pStyle w:val="9"/>
              <w:spacing w:before="16"/>
              <w:rPr>
                <w:rFonts w:hint="default" w:ascii="Times New Roman" w:hAnsi="Times New Roman" w:eastAsia="方正仿宋_GBK" w:cs="Times New Roman"/>
                <w:i/>
                <w:sz w:val="10"/>
              </w:rPr>
            </w:pPr>
          </w:p>
          <w:p>
            <w:pPr>
              <w:pStyle w:val="9"/>
              <w:spacing w:line="230" w:lineRule="auto"/>
              <w:ind w:left="33" w:right="50"/>
              <w:rPr>
                <w:rFonts w:hint="default" w:ascii="Times New Roman" w:hAnsi="Times New Roman" w:eastAsia="方正仿宋_GBK" w:cs="Times New Roman"/>
                <w:sz w:val="18"/>
              </w:rPr>
            </w:pPr>
            <w:r>
              <w:rPr>
                <w:rFonts w:hint="default" w:ascii="Times New Roman" w:hAnsi="Times New Roman" w:eastAsia="方正仿宋_GBK" w:cs="Times New Roman"/>
                <w:w w:val="95"/>
                <w:sz w:val="18"/>
              </w:rPr>
              <w:t>《中华人民共和国政府信息公开条例》（国</w:t>
            </w:r>
            <w:r>
              <w:rPr>
                <w:rFonts w:hint="default" w:ascii="Times New Roman" w:hAnsi="Times New Roman" w:eastAsia="方正仿宋_GBK" w:cs="Times New Roman"/>
                <w:sz w:val="18"/>
              </w:rPr>
              <w:t>务院令第711号）</w:t>
            </w:r>
          </w:p>
        </w:tc>
        <w:tc>
          <w:tcPr>
            <w:tcW w:w="1584" w:type="dxa"/>
          </w:tcPr>
          <w:p>
            <w:pPr>
              <w:pStyle w:val="9"/>
              <w:rPr>
                <w:rFonts w:hint="default" w:ascii="Times New Roman" w:hAnsi="Times New Roman" w:eastAsia="方正仿宋_GBK" w:cs="Times New Roman"/>
                <w:i/>
                <w:sz w:val="18"/>
              </w:rPr>
            </w:pPr>
          </w:p>
          <w:p>
            <w:pPr>
              <w:pStyle w:val="9"/>
              <w:spacing w:before="16"/>
              <w:rPr>
                <w:rFonts w:hint="default" w:ascii="Times New Roman" w:hAnsi="Times New Roman" w:eastAsia="方正仿宋_GBK" w:cs="Times New Roman"/>
                <w:i/>
                <w:sz w:val="10"/>
              </w:rPr>
            </w:pPr>
          </w:p>
          <w:p>
            <w:pPr>
              <w:pStyle w:val="9"/>
              <w:spacing w:line="230" w:lineRule="auto"/>
              <w:ind w:left="89" w:right="17" w:firstLine="89"/>
              <w:rPr>
                <w:rFonts w:hint="default" w:ascii="Times New Roman" w:hAnsi="Times New Roman" w:eastAsia="方正仿宋_GBK" w:cs="Times New Roman"/>
                <w:sz w:val="18"/>
              </w:rPr>
            </w:pPr>
            <w:r>
              <w:rPr>
                <w:rFonts w:hint="default" w:ascii="Times New Roman" w:hAnsi="Times New Roman" w:eastAsia="方正仿宋_GBK" w:cs="Times New Roman"/>
                <w:sz w:val="18"/>
              </w:rPr>
              <w:t>自信息形成（变更）20个工作日内</w:t>
            </w:r>
          </w:p>
        </w:tc>
        <w:tc>
          <w:tcPr>
            <w:tcW w:w="1116" w:type="dxa"/>
          </w:tcPr>
          <w:p>
            <w:pPr>
              <w:pStyle w:val="9"/>
              <w:rPr>
                <w:rFonts w:hint="default" w:ascii="Times New Roman" w:hAnsi="Times New Roman" w:eastAsia="方正仿宋_GBK" w:cs="Times New Roman"/>
                <w:i/>
                <w:sz w:val="18"/>
              </w:rPr>
            </w:pPr>
          </w:p>
          <w:p>
            <w:pPr>
              <w:pStyle w:val="9"/>
              <w:spacing w:before="16"/>
              <w:rPr>
                <w:rFonts w:hint="default" w:ascii="Times New Roman" w:hAnsi="Times New Roman" w:eastAsia="方正仿宋_GBK" w:cs="Times New Roman"/>
                <w:i/>
                <w:sz w:val="10"/>
              </w:rPr>
            </w:pPr>
          </w:p>
          <w:p>
            <w:pPr>
              <w:pStyle w:val="9"/>
              <w:spacing w:line="230" w:lineRule="auto"/>
              <w:ind w:left="386" w:right="77" w:hanging="267"/>
              <w:rPr>
                <w:rFonts w:hint="default" w:ascii="Times New Roman" w:hAnsi="Times New Roman" w:eastAsia="方正仿宋_GBK" w:cs="Times New Roman"/>
                <w:sz w:val="18"/>
              </w:rPr>
            </w:pPr>
            <w:r>
              <w:rPr>
                <w:rFonts w:hint="default" w:ascii="Times New Roman" w:hAnsi="Times New Roman" w:eastAsia="方正仿宋_GBK" w:cs="Times New Roman"/>
                <w:sz w:val="18"/>
              </w:rPr>
              <w:t>县林草局办公室</w:t>
            </w:r>
          </w:p>
        </w:tc>
        <w:tc>
          <w:tcPr>
            <w:tcW w:w="1990" w:type="dxa"/>
          </w:tcPr>
          <w:p>
            <w:pPr>
              <w:pStyle w:val="9"/>
              <w:spacing w:before="5"/>
              <w:rPr>
                <w:rFonts w:hint="default" w:ascii="Times New Roman" w:hAnsi="Times New Roman" w:eastAsia="方正仿宋_GBK" w:cs="Times New Roman"/>
                <w:i/>
                <w:sz w:val="22"/>
              </w:rPr>
            </w:pPr>
          </w:p>
          <w:p>
            <w:pPr>
              <w:pStyle w:val="9"/>
              <w:numPr>
                <w:ilvl w:val="0"/>
                <w:numId w:val="6"/>
              </w:numPr>
              <w:tabs>
                <w:tab w:val="left" w:pos="215"/>
              </w:tabs>
              <w:spacing w:before="0" w:after="0" w:line="226" w:lineRule="exact"/>
              <w:ind w:left="214" w:right="-29" w:hanging="181"/>
              <w:jc w:val="left"/>
              <w:rPr>
                <w:rFonts w:hint="default" w:ascii="Times New Roman" w:hAnsi="Times New Roman" w:eastAsia="方正仿宋_GBK" w:cs="Times New Roman"/>
                <w:sz w:val="18"/>
              </w:rPr>
            </w:pPr>
            <w:r>
              <w:rPr>
                <w:rFonts w:hint="default" w:ascii="Times New Roman" w:hAnsi="Times New Roman" w:eastAsia="方正仿宋_GBK" w:cs="Times New Roman"/>
                <w:spacing w:val="-5"/>
                <w:sz w:val="18"/>
              </w:rPr>
              <w:t>政府网站 □政务微博</w:t>
            </w:r>
            <w:r>
              <w:rPr>
                <w:rFonts w:hint="default" w:ascii="Times New Roman" w:hAnsi="Times New Roman" w:eastAsia="方正仿宋_GBK" w:cs="Times New Roman"/>
                <w:sz w:val="18"/>
              </w:rPr>
              <w:t xml:space="preserve"> </w:t>
            </w:r>
          </w:p>
          <w:p>
            <w:pPr>
              <w:pStyle w:val="9"/>
              <w:spacing w:before="2" w:line="230" w:lineRule="auto"/>
              <w:ind w:left="34" w:right="23"/>
              <w:rPr>
                <w:rFonts w:hint="default" w:ascii="Times New Roman" w:hAnsi="Times New Roman" w:eastAsia="方正仿宋_GBK" w:cs="Times New Roman"/>
                <w:sz w:val="18"/>
              </w:rPr>
            </w:pPr>
            <w:r>
              <w:rPr>
                <w:rFonts w:hint="default" w:ascii="Times New Roman" w:hAnsi="Times New Roman" w:eastAsia="方正仿宋_GBK" w:cs="Times New Roman"/>
                <w:sz w:val="18"/>
              </w:rPr>
              <w:t>□政务微信 □信息公告栏□其他</w:t>
            </w:r>
          </w:p>
        </w:tc>
        <w:tc>
          <w:tcPr>
            <w:tcW w:w="675" w:type="dxa"/>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ind w:left="144" w:right="111"/>
              <w:jc w:val="center"/>
              <w:rPr>
                <w:rFonts w:hint="default" w:ascii="Times New Roman" w:hAnsi="Times New Roman" w:eastAsia="方正仿宋_GBK" w:cs="Times New Roman"/>
                <w:sz w:val="18"/>
              </w:rPr>
            </w:pPr>
            <w:r>
              <w:rPr>
                <w:rFonts w:hint="default" w:ascii="Times New Roman" w:hAnsi="Times New Roman" w:eastAsia="方正仿宋_GBK" w:cs="Times New Roman"/>
                <w:sz w:val="18"/>
              </w:rPr>
              <w:t>社会</w:t>
            </w:r>
          </w:p>
        </w:tc>
        <w:tc>
          <w:tcPr>
            <w:tcW w:w="675" w:type="dxa"/>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ind w:left="144" w:right="111"/>
              <w:jc w:val="center"/>
              <w:rPr>
                <w:rFonts w:hint="default" w:ascii="Times New Roman" w:hAnsi="Times New Roman" w:eastAsia="方正仿宋_GBK" w:cs="Times New Roman"/>
                <w:sz w:val="18"/>
              </w:rPr>
            </w:pPr>
            <w:r>
              <w:rPr>
                <w:rFonts w:hint="default" w:ascii="Times New Roman" w:hAnsi="Times New Roman" w:eastAsia="方正仿宋_GBK" w:cs="Times New Roman"/>
                <w:sz w:val="18"/>
              </w:rPr>
              <w:t>主动</w:t>
            </w:r>
          </w:p>
        </w:tc>
        <w:tc>
          <w:tcPr>
            <w:tcW w:w="1205" w:type="dxa"/>
          </w:tcPr>
          <w:p>
            <w:pPr>
              <w:pStyle w:val="9"/>
              <w:rPr>
                <w:rFonts w:hint="default" w:ascii="Times New Roman" w:hAnsi="Times New Roman" w:eastAsia="方正仿宋_GBK" w:cs="Times New Roman"/>
                <w:i/>
                <w:sz w:val="18"/>
              </w:rPr>
            </w:pPr>
          </w:p>
          <w:p>
            <w:pPr>
              <w:pStyle w:val="9"/>
              <w:spacing w:before="13"/>
              <w:rPr>
                <w:rFonts w:hint="default" w:ascii="Times New Roman" w:hAnsi="Times New Roman" w:eastAsia="方正仿宋_GBK" w:cs="Times New Roman"/>
                <w:i/>
                <w:sz w:val="16"/>
              </w:rPr>
            </w:pPr>
          </w:p>
          <w:p>
            <w:pPr>
              <w:pStyle w:val="9"/>
              <w:ind w:left="50" w:right="15"/>
              <w:jc w:val="center"/>
              <w:rPr>
                <w:rFonts w:hint="default" w:ascii="Times New Roman" w:hAnsi="Times New Roman" w:eastAsia="方正仿宋_GBK" w:cs="Times New Roman"/>
                <w:sz w:val="18"/>
              </w:rPr>
            </w:pPr>
            <w:r>
              <w:rPr>
                <w:rFonts w:hint="default" w:ascii="Times New Roman" w:hAnsi="Times New Roman" w:eastAsia="方正仿宋_GBK" w:cs="Times New Roman"/>
                <w:sz w:val="18"/>
              </w:rPr>
              <w:t>0877-</w:t>
            </w:r>
            <w:r>
              <w:rPr>
                <w:rFonts w:hint="eastAsia" w:ascii="Times New Roman" w:hAnsi="Times New Roman" w:eastAsia="方正仿宋_GBK" w:cs="Times New Roman"/>
                <w:sz w:val="18"/>
                <w:lang w:val="en-US" w:eastAsia="zh-CN"/>
              </w:rPr>
              <w:t>6011185</w:t>
            </w:r>
          </w:p>
        </w:tc>
      </w:tr>
    </w:tbl>
    <w:p/>
    <w:sectPr>
      <w:footerReference r:id="rId5" w:type="default"/>
      <w:pgSz w:w="16840" w:h="11910" w:orient="landscape"/>
      <w:pgMar w:top="380" w:right="560" w:bottom="860" w:left="440" w:header="0" w:footer="6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0"/>
      <w:numFmt w:val="bullet"/>
      <w:lvlText w:val="■"/>
      <w:lvlJc w:val="left"/>
      <w:pPr>
        <w:ind w:left="214" w:hanging="181"/>
      </w:pPr>
      <w:rPr>
        <w:rFonts w:hint="default" w:ascii="宋体" w:hAnsi="宋体" w:eastAsia="宋体" w:cs="宋体"/>
        <w:spacing w:val="-2"/>
        <w:w w:val="99"/>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70" w:hanging="181"/>
      </w:pPr>
      <w:rPr>
        <w:rFonts w:hint="default"/>
        <w:lang w:val="zh-CN" w:eastAsia="zh-CN" w:bidi="zh-CN"/>
      </w:rPr>
    </w:lvl>
    <w:lvl w:ilvl="3" w:tentative="0">
      <w:start w:val="0"/>
      <w:numFmt w:val="bullet"/>
      <w:lvlText w:val="•"/>
      <w:lvlJc w:val="left"/>
      <w:pPr>
        <w:ind w:left="745" w:hanging="181"/>
      </w:pPr>
      <w:rPr>
        <w:rFonts w:hint="default"/>
        <w:lang w:val="zh-CN" w:eastAsia="zh-CN" w:bidi="zh-CN"/>
      </w:rPr>
    </w:lvl>
    <w:lvl w:ilvl="4" w:tentative="0">
      <w:start w:val="0"/>
      <w:numFmt w:val="bullet"/>
      <w:lvlText w:val="•"/>
      <w:lvlJc w:val="left"/>
      <w:pPr>
        <w:ind w:left="920" w:hanging="181"/>
      </w:pPr>
      <w:rPr>
        <w:rFonts w:hint="default"/>
        <w:lang w:val="zh-CN" w:eastAsia="zh-CN" w:bidi="zh-CN"/>
      </w:rPr>
    </w:lvl>
    <w:lvl w:ilvl="5" w:tentative="0">
      <w:start w:val="0"/>
      <w:numFmt w:val="bullet"/>
      <w:lvlText w:val="•"/>
      <w:lvlJc w:val="left"/>
      <w:pPr>
        <w:ind w:left="1095" w:hanging="181"/>
      </w:pPr>
      <w:rPr>
        <w:rFonts w:hint="default"/>
        <w:lang w:val="zh-CN" w:eastAsia="zh-CN" w:bidi="zh-CN"/>
      </w:rPr>
    </w:lvl>
    <w:lvl w:ilvl="6" w:tentative="0">
      <w:start w:val="0"/>
      <w:numFmt w:val="bullet"/>
      <w:lvlText w:val="•"/>
      <w:lvlJc w:val="left"/>
      <w:pPr>
        <w:ind w:left="1270" w:hanging="181"/>
      </w:pPr>
      <w:rPr>
        <w:rFonts w:hint="default"/>
        <w:lang w:val="zh-CN" w:eastAsia="zh-CN" w:bidi="zh-CN"/>
      </w:rPr>
    </w:lvl>
    <w:lvl w:ilvl="7" w:tentative="0">
      <w:start w:val="0"/>
      <w:numFmt w:val="bullet"/>
      <w:lvlText w:val="•"/>
      <w:lvlJc w:val="left"/>
      <w:pPr>
        <w:ind w:left="1445" w:hanging="181"/>
      </w:pPr>
      <w:rPr>
        <w:rFonts w:hint="default"/>
        <w:lang w:val="zh-CN" w:eastAsia="zh-CN" w:bidi="zh-CN"/>
      </w:rPr>
    </w:lvl>
    <w:lvl w:ilvl="8" w:tentative="0">
      <w:start w:val="0"/>
      <w:numFmt w:val="bullet"/>
      <w:lvlText w:val="•"/>
      <w:lvlJc w:val="left"/>
      <w:pPr>
        <w:ind w:left="1620" w:hanging="181"/>
      </w:pPr>
      <w:rPr>
        <w:rFonts w:hint="default"/>
        <w:lang w:val="zh-CN" w:eastAsia="zh-CN" w:bidi="zh-CN"/>
      </w:rPr>
    </w:lvl>
  </w:abstractNum>
  <w:abstractNum w:abstractNumId="1">
    <w:nsid w:val="BF205925"/>
    <w:multiLevelType w:val="multilevel"/>
    <w:tmpl w:val="BF205925"/>
    <w:lvl w:ilvl="0" w:tentative="0">
      <w:start w:val="0"/>
      <w:numFmt w:val="bullet"/>
      <w:lvlText w:val="■"/>
      <w:lvlJc w:val="left"/>
      <w:pPr>
        <w:ind w:left="214" w:hanging="181"/>
      </w:pPr>
      <w:rPr>
        <w:rFonts w:hint="default" w:ascii="宋体" w:hAnsi="宋体" w:eastAsia="宋体" w:cs="宋体"/>
        <w:spacing w:val="-2"/>
        <w:w w:val="99"/>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70" w:hanging="181"/>
      </w:pPr>
      <w:rPr>
        <w:rFonts w:hint="default"/>
        <w:lang w:val="zh-CN" w:eastAsia="zh-CN" w:bidi="zh-CN"/>
      </w:rPr>
    </w:lvl>
    <w:lvl w:ilvl="3" w:tentative="0">
      <w:start w:val="0"/>
      <w:numFmt w:val="bullet"/>
      <w:lvlText w:val="•"/>
      <w:lvlJc w:val="left"/>
      <w:pPr>
        <w:ind w:left="745" w:hanging="181"/>
      </w:pPr>
      <w:rPr>
        <w:rFonts w:hint="default"/>
        <w:lang w:val="zh-CN" w:eastAsia="zh-CN" w:bidi="zh-CN"/>
      </w:rPr>
    </w:lvl>
    <w:lvl w:ilvl="4" w:tentative="0">
      <w:start w:val="0"/>
      <w:numFmt w:val="bullet"/>
      <w:lvlText w:val="•"/>
      <w:lvlJc w:val="left"/>
      <w:pPr>
        <w:ind w:left="920" w:hanging="181"/>
      </w:pPr>
      <w:rPr>
        <w:rFonts w:hint="default"/>
        <w:lang w:val="zh-CN" w:eastAsia="zh-CN" w:bidi="zh-CN"/>
      </w:rPr>
    </w:lvl>
    <w:lvl w:ilvl="5" w:tentative="0">
      <w:start w:val="0"/>
      <w:numFmt w:val="bullet"/>
      <w:lvlText w:val="•"/>
      <w:lvlJc w:val="left"/>
      <w:pPr>
        <w:ind w:left="1095" w:hanging="181"/>
      </w:pPr>
      <w:rPr>
        <w:rFonts w:hint="default"/>
        <w:lang w:val="zh-CN" w:eastAsia="zh-CN" w:bidi="zh-CN"/>
      </w:rPr>
    </w:lvl>
    <w:lvl w:ilvl="6" w:tentative="0">
      <w:start w:val="0"/>
      <w:numFmt w:val="bullet"/>
      <w:lvlText w:val="•"/>
      <w:lvlJc w:val="left"/>
      <w:pPr>
        <w:ind w:left="1270" w:hanging="181"/>
      </w:pPr>
      <w:rPr>
        <w:rFonts w:hint="default"/>
        <w:lang w:val="zh-CN" w:eastAsia="zh-CN" w:bidi="zh-CN"/>
      </w:rPr>
    </w:lvl>
    <w:lvl w:ilvl="7" w:tentative="0">
      <w:start w:val="0"/>
      <w:numFmt w:val="bullet"/>
      <w:lvlText w:val="•"/>
      <w:lvlJc w:val="left"/>
      <w:pPr>
        <w:ind w:left="1445" w:hanging="181"/>
      </w:pPr>
      <w:rPr>
        <w:rFonts w:hint="default"/>
        <w:lang w:val="zh-CN" w:eastAsia="zh-CN" w:bidi="zh-CN"/>
      </w:rPr>
    </w:lvl>
    <w:lvl w:ilvl="8" w:tentative="0">
      <w:start w:val="0"/>
      <w:numFmt w:val="bullet"/>
      <w:lvlText w:val="•"/>
      <w:lvlJc w:val="left"/>
      <w:pPr>
        <w:ind w:left="1620" w:hanging="181"/>
      </w:pPr>
      <w:rPr>
        <w:rFonts w:hint="default"/>
        <w:lang w:val="zh-CN" w:eastAsia="zh-CN" w:bidi="zh-CN"/>
      </w:rPr>
    </w:lvl>
  </w:abstractNum>
  <w:abstractNum w:abstractNumId="2">
    <w:nsid w:val="CF092B84"/>
    <w:multiLevelType w:val="multilevel"/>
    <w:tmpl w:val="CF092B84"/>
    <w:lvl w:ilvl="0" w:tentative="0">
      <w:start w:val="0"/>
      <w:numFmt w:val="bullet"/>
      <w:lvlText w:val="■"/>
      <w:lvlJc w:val="left"/>
      <w:pPr>
        <w:ind w:left="214" w:hanging="181"/>
      </w:pPr>
      <w:rPr>
        <w:rFonts w:hint="default" w:ascii="宋体" w:hAnsi="宋体" w:eastAsia="宋体" w:cs="宋体"/>
        <w:spacing w:val="-2"/>
        <w:w w:val="99"/>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70" w:hanging="181"/>
      </w:pPr>
      <w:rPr>
        <w:rFonts w:hint="default"/>
        <w:lang w:val="zh-CN" w:eastAsia="zh-CN" w:bidi="zh-CN"/>
      </w:rPr>
    </w:lvl>
    <w:lvl w:ilvl="3" w:tentative="0">
      <w:start w:val="0"/>
      <w:numFmt w:val="bullet"/>
      <w:lvlText w:val="•"/>
      <w:lvlJc w:val="left"/>
      <w:pPr>
        <w:ind w:left="745" w:hanging="181"/>
      </w:pPr>
      <w:rPr>
        <w:rFonts w:hint="default"/>
        <w:lang w:val="zh-CN" w:eastAsia="zh-CN" w:bidi="zh-CN"/>
      </w:rPr>
    </w:lvl>
    <w:lvl w:ilvl="4" w:tentative="0">
      <w:start w:val="0"/>
      <w:numFmt w:val="bullet"/>
      <w:lvlText w:val="•"/>
      <w:lvlJc w:val="left"/>
      <w:pPr>
        <w:ind w:left="920" w:hanging="181"/>
      </w:pPr>
      <w:rPr>
        <w:rFonts w:hint="default"/>
        <w:lang w:val="zh-CN" w:eastAsia="zh-CN" w:bidi="zh-CN"/>
      </w:rPr>
    </w:lvl>
    <w:lvl w:ilvl="5" w:tentative="0">
      <w:start w:val="0"/>
      <w:numFmt w:val="bullet"/>
      <w:lvlText w:val="•"/>
      <w:lvlJc w:val="left"/>
      <w:pPr>
        <w:ind w:left="1095" w:hanging="181"/>
      </w:pPr>
      <w:rPr>
        <w:rFonts w:hint="default"/>
        <w:lang w:val="zh-CN" w:eastAsia="zh-CN" w:bidi="zh-CN"/>
      </w:rPr>
    </w:lvl>
    <w:lvl w:ilvl="6" w:tentative="0">
      <w:start w:val="0"/>
      <w:numFmt w:val="bullet"/>
      <w:lvlText w:val="•"/>
      <w:lvlJc w:val="left"/>
      <w:pPr>
        <w:ind w:left="1270" w:hanging="181"/>
      </w:pPr>
      <w:rPr>
        <w:rFonts w:hint="default"/>
        <w:lang w:val="zh-CN" w:eastAsia="zh-CN" w:bidi="zh-CN"/>
      </w:rPr>
    </w:lvl>
    <w:lvl w:ilvl="7" w:tentative="0">
      <w:start w:val="0"/>
      <w:numFmt w:val="bullet"/>
      <w:lvlText w:val="•"/>
      <w:lvlJc w:val="left"/>
      <w:pPr>
        <w:ind w:left="1445" w:hanging="181"/>
      </w:pPr>
      <w:rPr>
        <w:rFonts w:hint="default"/>
        <w:lang w:val="zh-CN" w:eastAsia="zh-CN" w:bidi="zh-CN"/>
      </w:rPr>
    </w:lvl>
    <w:lvl w:ilvl="8" w:tentative="0">
      <w:start w:val="0"/>
      <w:numFmt w:val="bullet"/>
      <w:lvlText w:val="•"/>
      <w:lvlJc w:val="left"/>
      <w:pPr>
        <w:ind w:left="1620" w:hanging="181"/>
      </w:pPr>
      <w:rPr>
        <w:rFonts w:hint="default"/>
        <w:lang w:val="zh-CN" w:eastAsia="zh-CN" w:bidi="zh-CN"/>
      </w:rPr>
    </w:lvl>
  </w:abstractNum>
  <w:abstractNum w:abstractNumId="3">
    <w:nsid w:val="25B654F3"/>
    <w:multiLevelType w:val="multilevel"/>
    <w:tmpl w:val="25B654F3"/>
    <w:lvl w:ilvl="0" w:tentative="0">
      <w:start w:val="0"/>
      <w:numFmt w:val="bullet"/>
      <w:lvlText w:val="■"/>
      <w:lvlJc w:val="left"/>
      <w:pPr>
        <w:ind w:left="214" w:hanging="181"/>
      </w:pPr>
      <w:rPr>
        <w:rFonts w:hint="default" w:ascii="宋体" w:hAnsi="宋体" w:eastAsia="宋体" w:cs="宋体"/>
        <w:spacing w:val="-2"/>
        <w:w w:val="99"/>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70" w:hanging="181"/>
      </w:pPr>
      <w:rPr>
        <w:rFonts w:hint="default"/>
        <w:lang w:val="zh-CN" w:eastAsia="zh-CN" w:bidi="zh-CN"/>
      </w:rPr>
    </w:lvl>
    <w:lvl w:ilvl="3" w:tentative="0">
      <w:start w:val="0"/>
      <w:numFmt w:val="bullet"/>
      <w:lvlText w:val="•"/>
      <w:lvlJc w:val="left"/>
      <w:pPr>
        <w:ind w:left="745" w:hanging="181"/>
      </w:pPr>
      <w:rPr>
        <w:rFonts w:hint="default"/>
        <w:lang w:val="zh-CN" w:eastAsia="zh-CN" w:bidi="zh-CN"/>
      </w:rPr>
    </w:lvl>
    <w:lvl w:ilvl="4" w:tentative="0">
      <w:start w:val="0"/>
      <w:numFmt w:val="bullet"/>
      <w:lvlText w:val="•"/>
      <w:lvlJc w:val="left"/>
      <w:pPr>
        <w:ind w:left="920" w:hanging="181"/>
      </w:pPr>
      <w:rPr>
        <w:rFonts w:hint="default"/>
        <w:lang w:val="zh-CN" w:eastAsia="zh-CN" w:bidi="zh-CN"/>
      </w:rPr>
    </w:lvl>
    <w:lvl w:ilvl="5" w:tentative="0">
      <w:start w:val="0"/>
      <w:numFmt w:val="bullet"/>
      <w:lvlText w:val="•"/>
      <w:lvlJc w:val="left"/>
      <w:pPr>
        <w:ind w:left="1095" w:hanging="181"/>
      </w:pPr>
      <w:rPr>
        <w:rFonts w:hint="default"/>
        <w:lang w:val="zh-CN" w:eastAsia="zh-CN" w:bidi="zh-CN"/>
      </w:rPr>
    </w:lvl>
    <w:lvl w:ilvl="6" w:tentative="0">
      <w:start w:val="0"/>
      <w:numFmt w:val="bullet"/>
      <w:lvlText w:val="•"/>
      <w:lvlJc w:val="left"/>
      <w:pPr>
        <w:ind w:left="1270" w:hanging="181"/>
      </w:pPr>
      <w:rPr>
        <w:rFonts w:hint="default"/>
        <w:lang w:val="zh-CN" w:eastAsia="zh-CN" w:bidi="zh-CN"/>
      </w:rPr>
    </w:lvl>
    <w:lvl w:ilvl="7" w:tentative="0">
      <w:start w:val="0"/>
      <w:numFmt w:val="bullet"/>
      <w:lvlText w:val="•"/>
      <w:lvlJc w:val="left"/>
      <w:pPr>
        <w:ind w:left="1445" w:hanging="181"/>
      </w:pPr>
      <w:rPr>
        <w:rFonts w:hint="default"/>
        <w:lang w:val="zh-CN" w:eastAsia="zh-CN" w:bidi="zh-CN"/>
      </w:rPr>
    </w:lvl>
    <w:lvl w:ilvl="8" w:tentative="0">
      <w:start w:val="0"/>
      <w:numFmt w:val="bullet"/>
      <w:lvlText w:val="•"/>
      <w:lvlJc w:val="left"/>
      <w:pPr>
        <w:ind w:left="1620" w:hanging="181"/>
      </w:pPr>
      <w:rPr>
        <w:rFonts w:hint="default"/>
        <w:lang w:val="zh-CN" w:eastAsia="zh-CN" w:bidi="zh-CN"/>
      </w:rPr>
    </w:lvl>
  </w:abstractNum>
  <w:abstractNum w:abstractNumId="4">
    <w:nsid w:val="59ADCABA"/>
    <w:multiLevelType w:val="multilevel"/>
    <w:tmpl w:val="59ADCABA"/>
    <w:lvl w:ilvl="0" w:tentative="0">
      <w:start w:val="0"/>
      <w:numFmt w:val="bullet"/>
      <w:lvlText w:val="■"/>
      <w:lvlJc w:val="left"/>
      <w:pPr>
        <w:ind w:left="214" w:hanging="181"/>
      </w:pPr>
      <w:rPr>
        <w:rFonts w:hint="default" w:ascii="宋体" w:hAnsi="宋体" w:eastAsia="宋体" w:cs="宋体"/>
        <w:spacing w:val="-2"/>
        <w:w w:val="99"/>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70" w:hanging="181"/>
      </w:pPr>
      <w:rPr>
        <w:rFonts w:hint="default"/>
        <w:lang w:val="zh-CN" w:eastAsia="zh-CN" w:bidi="zh-CN"/>
      </w:rPr>
    </w:lvl>
    <w:lvl w:ilvl="3" w:tentative="0">
      <w:start w:val="0"/>
      <w:numFmt w:val="bullet"/>
      <w:lvlText w:val="•"/>
      <w:lvlJc w:val="left"/>
      <w:pPr>
        <w:ind w:left="745" w:hanging="181"/>
      </w:pPr>
      <w:rPr>
        <w:rFonts w:hint="default"/>
        <w:lang w:val="zh-CN" w:eastAsia="zh-CN" w:bidi="zh-CN"/>
      </w:rPr>
    </w:lvl>
    <w:lvl w:ilvl="4" w:tentative="0">
      <w:start w:val="0"/>
      <w:numFmt w:val="bullet"/>
      <w:lvlText w:val="•"/>
      <w:lvlJc w:val="left"/>
      <w:pPr>
        <w:ind w:left="920" w:hanging="181"/>
      </w:pPr>
      <w:rPr>
        <w:rFonts w:hint="default"/>
        <w:lang w:val="zh-CN" w:eastAsia="zh-CN" w:bidi="zh-CN"/>
      </w:rPr>
    </w:lvl>
    <w:lvl w:ilvl="5" w:tentative="0">
      <w:start w:val="0"/>
      <w:numFmt w:val="bullet"/>
      <w:lvlText w:val="•"/>
      <w:lvlJc w:val="left"/>
      <w:pPr>
        <w:ind w:left="1095" w:hanging="181"/>
      </w:pPr>
      <w:rPr>
        <w:rFonts w:hint="default"/>
        <w:lang w:val="zh-CN" w:eastAsia="zh-CN" w:bidi="zh-CN"/>
      </w:rPr>
    </w:lvl>
    <w:lvl w:ilvl="6" w:tentative="0">
      <w:start w:val="0"/>
      <w:numFmt w:val="bullet"/>
      <w:lvlText w:val="•"/>
      <w:lvlJc w:val="left"/>
      <w:pPr>
        <w:ind w:left="1270" w:hanging="181"/>
      </w:pPr>
      <w:rPr>
        <w:rFonts w:hint="default"/>
        <w:lang w:val="zh-CN" w:eastAsia="zh-CN" w:bidi="zh-CN"/>
      </w:rPr>
    </w:lvl>
    <w:lvl w:ilvl="7" w:tentative="0">
      <w:start w:val="0"/>
      <w:numFmt w:val="bullet"/>
      <w:lvlText w:val="•"/>
      <w:lvlJc w:val="left"/>
      <w:pPr>
        <w:ind w:left="1445" w:hanging="181"/>
      </w:pPr>
      <w:rPr>
        <w:rFonts w:hint="default"/>
        <w:lang w:val="zh-CN" w:eastAsia="zh-CN" w:bidi="zh-CN"/>
      </w:rPr>
    </w:lvl>
    <w:lvl w:ilvl="8" w:tentative="0">
      <w:start w:val="0"/>
      <w:numFmt w:val="bullet"/>
      <w:lvlText w:val="•"/>
      <w:lvlJc w:val="left"/>
      <w:pPr>
        <w:ind w:left="1620" w:hanging="181"/>
      </w:pPr>
      <w:rPr>
        <w:rFonts w:hint="default"/>
        <w:lang w:val="zh-CN" w:eastAsia="zh-CN" w:bidi="zh-CN"/>
      </w:rPr>
    </w:lvl>
  </w:abstractNum>
  <w:abstractNum w:abstractNumId="5">
    <w:nsid w:val="72183CF9"/>
    <w:multiLevelType w:val="multilevel"/>
    <w:tmpl w:val="72183CF9"/>
    <w:lvl w:ilvl="0" w:tentative="0">
      <w:start w:val="0"/>
      <w:numFmt w:val="bullet"/>
      <w:lvlText w:val="■"/>
      <w:lvlJc w:val="left"/>
      <w:pPr>
        <w:ind w:left="214" w:hanging="181"/>
      </w:pPr>
      <w:rPr>
        <w:rFonts w:hint="default" w:ascii="宋体" w:hAnsi="宋体" w:eastAsia="宋体" w:cs="宋体"/>
        <w:spacing w:val="-2"/>
        <w:w w:val="99"/>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70" w:hanging="181"/>
      </w:pPr>
      <w:rPr>
        <w:rFonts w:hint="default"/>
        <w:lang w:val="zh-CN" w:eastAsia="zh-CN" w:bidi="zh-CN"/>
      </w:rPr>
    </w:lvl>
    <w:lvl w:ilvl="3" w:tentative="0">
      <w:start w:val="0"/>
      <w:numFmt w:val="bullet"/>
      <w:lvlText w:val="•"/>
      <w:lvlJc w:val="left"/>
      <w:pPr>
        <w:ind w:left="745" w:hanging="181"/>
      </w:pPr>
      <w:rPr>
        <w:rFonts w:hint="default"/>
        <w:lang w:val="zh-CN" w:eastAsia="zh-CN" w:bidi="zh-CN"/>
      </w:rPr>
    </w:lvl>
    <w:lvl w:ilvl="4" w:tentative="0">
      <w:start w:val="0"/>
      <w:numFmt w:val="bullet"/>
      <w:lvlText w:val="•"/>
      <w:lvlJc w:val="left"/>
      <w:pPr>
        <w:ind w:left="920" w:hanging="181"/>
      </w:pPr>
      <w:rPr>
        <w:rFonts w:hint="default"/>
        <w:lang w:val="zh-CN" w:eastAsia="zh-CN" w:bidi="zh-CN"/>
      </w:rPr>
    </w:lvl>
    <w:lvl w:ilvl="5" w:tentative="0">
      <w:start w:val="0"/>
      <w:numFmt w:val="bullet"/>
      <w:lvlText w:val="•"/>
      <w:lvlJc w:val="left"/>
      <w:pPr>
        <w:ind w:left="1095" w:hanging="181"/>
      </w:pPr>
      <w:rPr>
        <w:rFonts w:hint="default"/>
        <w:lang w:val="zh-CN" w:eastAsia="zh-CN" w:bidi="zh-CN"/>
      </w:rPr>
    </w:lvl>
    <w:lvl w:ilvl="6" w:tentative="0">
      <w:start w:val="0"/>
      <w:numFmt w:val="bullet"/>
      <w:lvlText w:val="•"/>
      <w:lvlJc w:val="left"/>
      <w:pPr>
        <w:ind w:left="1270" w:hanging="181"/>
      </w:pPr>
      <w:rPr>
        <w:rFonts w:hint="default"/>
        <w:lang w:val="zh-CN" w:eastAsia="zh-CN" w:bidi="zh-CN"/>
      </w:rPr>
    </w:lvl>
    <w:lvl w:ilvl="7" w:tentative="0">
      <w:start w:val="0"/>
      <w:numFmt w:val="bullet"/>
      <w:lvlText w:val="•"/>
      <w:lvlJc w:val="left"/>
      <w:pPr>
        <w:ind w:left="1445" w:hanging="181"/>
      </w:pPr>
      <w:rPr>
        <w:rFonts w:hint="default"/>
        <w:lang w:val="zh-CN" w:eastAsia="zh-CN" w:bidi="zh-CN"/>
      </w:rPr>
    </w:lvl>
    <w:lvl w:ilvl="8" w:tentative="0">
      <w:start w:val="0"/>
      <w:numFmt w:val="bullet"/>
      <w:lvlText w:val="•"/>
      <w:lvlJc w:val="left"/>
      <w:pPr>
        <w:ind w:left="1620" w:hanging="181"/>
      </w:pPr>
      <w:rPr>
        <w:rFonts w:hint="default"/>
        <w:lang w:val="zh-CN" w:eastAsia="zh-CN" w:bidi="zh-CN"/>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2Q3YzM0YWJkNTZkYTBhN2EyZWU0ZWU1YTk4NTA0NTEifQ=="/>
  </w:docVars>
  <w:rsids>
    <w:rsidRoot w:val="00000000"/>
    <w:rsid w:val="10226C57"/>
    <w:rsid w:val="44842E5D"/>
    <w:rsid w:val="49960006"/>
    <w:rsid w:val="54D24F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小标宋_GBK" w:hAnsi="方正小标宋_GBK" w:eastAsia="方正小标宋_GBK" w:cs="方正小标宋_GBK"/>
      <w:i/>
      <w:sz w:val="36"/>
      <w:szCs w:val="36"/>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926</Words>
  <Characters>1007</Characters>
  <TotalTime>2</TotalTime>
  <ScaleCrop>false</ScaleCrop>
  <LinksUpToDate>false</LinksUpToDate>
  <CharactersWithSpaces>1028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2022-11-18T02:58:00Z</dcterms:created>
  <dc:creator>Administrator</dc:creator>
  <cp:lastModifiedBy>林草局办公室</cp:lastModifiedBy>
  <dcterms:modified xsi:type="dcterms:W3CDTF">2025-08-27T08:19:00Z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表格</vt:lpwstr>
  </property>
  <property fmtid="{D5CDD505-2E9C-101B-9397-08002B2CF9AE}" pid="4" name="LastSaved">
    <vt:filetime>2022-11-18T00:00:00Z</vt:filetime>
  </property>
  <property fmtid="{D5CDD505-2E9C-101B-9397-08002B2CF9AE}" pid="5" name="KSOProductBuildVer">
    <vt:lpwstr>2052-12.1.0.16929</vt:lpwstr>
  </property>
  <property fmtid="{D5CDD505-2E9C-101B-9397-08002B2CF9AE}" pid="6" name="ICV">
    <vt:lpwstr>9255C77B14D34D30BF481EA5379A485E</vt:lpwstr>
  </property>
</Properties>
</file>