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CA5A6">
      <w:pPr>
        <w:spacing w:after="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元江县人力资源和社会保障局政府信息公开基本目录（202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年度）</w:t>
      </w:r>
    </w:p>
    <w:tbl>
      <w:tblPr>
        <w:tblStyle w:val="3"/>
        <w:tblpPr w:leftFromText="180" w:rightFromText="180" w:vertAnchor="text" w:horzAnchor="page" w:tblpX="574" w:tblpY="663"/>
        <w:tblOverlap w:val="never"/>
        <w:tblW w:w="1555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8"/>
        <w:gridCol w:w="835"/>
        <w:gridCol w:w="835"/>
        <w:gridCol w:w="2702"/>
        <w:gridCol w:w="2907"/>
        <w:gridCol w:w="1590"/>
        <w:gridCol w:w="1275"/>
        <w:gridCol w:w="2333"/>
        <w:gridCol w:w="674"/>
        <w:gridCol w:w="674"/>
        <w:gridCol w:w="1204"/>
      </w:tblGrid>
      <w:tr w14:paraId="442E10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528" w:type="dxa"/>
            <w:vMerge w:val="restart"/>
            <w:tcBorders>
              <w:tl2br w:val="nil"/>
              <w:tr2bl w:val="nil"/>
            </w:tcBorders>
            <w:vAlign w:val="center"/>
          </w:tcPr>
          <w:p w14:paraId="52552B58">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序号</w:t>
            </w:r>
          </w:p>
        </w:tc>
        <w:tc>
          <w:tcPr>
            <w:tcW w:w="1670" w:type="dxa"/>
            <w:gridSpan w:val="2"/>
            <w:tcBorders>
              <w:tl2br w:val="nil"/>
              <w:tr2bl w:val="nil"/>
            </w:tcBorders>
            <w:vAlign w:val="center"/>
          </w:tcPr>
          <w:p w14:paraId="6658E80D">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公开事项</w:t>
            </w:r>
          </w:p>
        </w:tc>
        <w:tc>
          <w:tcPr>
            <w:tcW w:w="2702" w:type="dxa"/>
            <w:vMerge w:val="restart"/>
            <w:tcBorders>
              <w:tl2br w:val="nil"/>
              <w:tr2bl w:val="nil"/>
            </w:tcBorders>
            <w:vAlign w:val="center"/>
          </w:tcPr>
          <w:p w14:paraId="3BF51290">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公开内容</w:t>
            </w:r>
          </w:p>
        </w:tc>
        <w:tc>
          <w:tcPr>
            <w:tcW w:w="2907" w:type="dxa"/>
            <w:vMerge w:val="restart"/>
            <w:tcBorders>
              <w:tl2br w:val="nil"/>
              <w:tr2bl w:val="nil"/>
            </w:tcBorders>
            <w:vAlign w:val="center"/>
          </w:tcPr>
          <w:p w14:paraId="2E87E64A">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公开依据</w:t>
            </w:r>
          </w:p>
        </w:tc>
        <w:tc>
          <w:tcPr>
            <w:tcW w:w="1590" w:type="dxa"/>
            <w:vMerge w:val="restart"/>
            <w:tcBorders>
              <w:tl2br w:val="nil"/>
              <w:tr2bl w:val="nil"/>
            </w:tcBorders>
            <w:vAlign w:val="center"/>
          </w:tcPr>
          <w:p w14:paraId="56013E37">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公开时限</w:t>
            </w:r>
          </w:p>
        </w:tc>
        <w:tc>
          <w:tcPr>
            <w:tcW w:w="1275" w:type="dxa"/>
            <w:vMerge w:val="restart"/>
            <w:tcBorders>
              <w:tl2br w:val="nil"/>
              <w:tr2bl w:val="nil"/>
            </w:tcBorders>
            <w:vAlign w:val="center"/>
          </w:tcPr>
          <w:p w14:paraId="362056CD">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公开主体</w:t>
            </w:r>
          </w:p>
        </w:tc>
        <w:tc>
          <w:tcPr>
            <w:tcW w:w="2333" w:type="dxa"/>
            <w:vMerge w:val="restart"/>
            <w:tcBorders>
              <w:tl2br w:val="nil"/>
              <w:tr2bl w:val="nil"/>
            </w:tcBorders>
            <w:vAlign w:val="center"/>
          </w:tcPr>
          <w:p w14:paraId="6BCDE822">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公开渠道</w:t>
            </w:r>
          </w:p>
        </w:tc>
        <w:tc>
          <w:tcPr>
            <w:tcW w:w="674" w:type="dxa"/>
            <w:vMerge w:val="restart"/>
            <w:tcBorders>
              <w:tl2br w:val="nil"/>
              <w:tr2bl w:val="nil"/>
            </w:tcBorders>
            <w:vAlign w:val="center"/>
          </w:tcPr>
          <w:p w14:paraId="25E82081">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公开对象</w:t>
            </w:r>
          </w:p>
        </w:tc>
        <w:tc>
          <w:tcPr>
            <w:tcW w:w="674" w:type="dxa"/>
            <w:vMerge w:val="restart"/>
            <w:tcBorders>
              <w:tl2br w:val="nil"/>
              <w:tr2bl w:val="nil"/>
            </w:tcBorders>
            <w:vAlign w:val="center"/>
          </w:tcPr>
          <w:p w14:paraId="707F66DB">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公开方式</w:t>
            </w:r>
          </w:p>
        </w:tc>
        <w:tc>
          <w:tcPr>
            <w:tcW w:w="1204" w:type="dxa"/>
            <w:vMerge w:val="restart"/>
            <w:tcBorders>
              <w:tl2br w:val="nil"/>
              <w:tr2bl w:val="nil"/>
            </w:tcBorders>
            <w:vAlign w:val="center"/>
          </w:tcPr>
          <w:p w14:paraId="57866948">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咨询及监督电话</w:t>
            </w:r>
          </w:p>
        </w:tc>
      </w:tr>
      <w:tr w14:paraId="6651CC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528" w:type="dxa"/>
            <w:vMerge w:val="continue"/>
            <w:tcBorders>
              <w:tl2br w:val="nil"/>
              <w:tr2bl w:val="nil"/>
            </w:tcBorders>
            <w:vAlign w:val="center"/>
          </w:tcPr>
          <w:p w14:paraId="3BF5B7CB">
            <w:pPr>
              <w:jc w:val="center"/>
            </w:pPr>
          </w:p>
        </w:tc>
        <w:tc>
          <w:tcPr>
            <w:tcW w:w="835" w:type="dxa"/>
            <w:tcBorders>
              <w:tl2br w:val="nil"/>
              <w:tr2bl w:val="nil"/>
            </w:tcBorders>
            <w:vAlign w:val="center"/>
          </w:tcPr>
          <w:p w14:paraId="6C198DFF">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类别</w:t>
            </w:r>
          </w:p>
        </w:tc>
        <w:tc>
          <w:tcPr>
            <w:tcW w:w="835" w:type="dxa"/>
            <w:tcBorders>
              <w:tl2br w:val="nil"/>
              <w:tr2bl w:val="nil"/>
            </w:tcBorders>
            <w:vAlign w:val="center"/>
          </w:tcPr>
          <w:p w14:paraId="1C71706B">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事项</w:t>
            </w:r>
          </w:p>
        </w:tc>
        <w:tc>
          <w:tcPr>
            <w:tcW w:w="2702" w:type="dxa"/>
            <w:vMerge w:val="continue"/>
            <w:tcBorders>
              <w:tl2br w:val="nil"/>
              <w:tr2bl w:val="nil"/>
            </w:tcBorders>
            <w:vAlign w:val="center"/>
          </w:tcPr>
          <w:p w14:paraId="14B1F5D6">
            <w:pPr>
              <w:jc w:val="center"/>
            </w:pPr>
          </w:p>
        </w:tc>
        <w:tc>
          <w:tcPr>
            <w:tcW w:w="2907" w:type="dxa"/>
            <w:vMerge w:val="continue"/>
            <w:tcBorders>
              <w:tl2br w:val="nil"/>
              <w:tr2bl w:val="nil"/>
            </w:tcBorders>
            <w:vAlign w:val="center"/>
          </w:tcPr>
          <w:p w14:paraId="3025EF54">
            <w:pPr>
              <w:jc w:val="center"/>
            </w:pPr>
          </w:p>
        </w:tc>
        <w:tc>
          <w:tcPr>
            <w:tcW w:w="1590" w:type="dxa"/>
            <w:vMerge w:val="continue"/>
            <w:tcBorders>
              <w:tl2br w:val="nil"/>
              <w:tr2bl w:val="nil"/>
            </w:tcBorders>
            <w:vAlign w:val="center"/>
          </w:tcPr>
          <w:p w14:paraId="7BA7949A">
            <w:pPr>
              <w:jc w:val="center"/>
            </w:pPr>
          </w:p>
        </w:tc>
        <w:tc>
          <w:tcPr>
            <w:tcW w:w="1275" w:type="dxa"/>
            <w:vMerge w:val="continue"/>
            <w:tcBorders>
              <w:tl2br w:val="nil"/>
              <w:tr2bl w:val="nil"/>
            </w:tcBorders>
            <w:vAlign w:val="center"/>
          </w:tcPr>
          <w:p w14:paraId="30F847E3">
            <w:pPr>
              <w:jc w:val="center"/>
            </w:pPr>
          </w:p>
        </w:tc>
        <w:tc>
          <w:tcPr>
            <w:tcW w:w="2333" w:type="dxa"/>
            <w:vMerge w:val="continue"/>
            <w:tcBorders>
              <w:tl2br w:val="nil"/>
              <w:tr2bl w:val="nil"/>
            </w:tcBorders>
            <w:vAlign w:val="center"/>
          </w:tcPr>
          <w:p w14:paraId="091B36FD">
            <w:pPr>
              <w:jc w:val="center"/>
            </w:pPr>
          </w:p>
        </w:tc>
        <w:tc>
          <w:tcPr>
            <w:tcW w:w="674" w:type="dxa"/>
            <w:vMerge w:val="continue"/>
            <w:tcBorders>
              <w:tl2br w:val="nil"/>
              <w:tr2bl w:val="nil"/>
            </w:tcBorders>
            <w:vAlign w:val="center"/>
          </w:tcPr>
          <w:p w14:paraId="6E4E1E9F">
            <w:pPr>
              <w:jc w:val="center"/>
            </w:pPr>
          </w:p>
        </w:tc>
        <w:tc>
          <w:tcPr>
            <w:tcW w:w="674" w:type="dxa"/>
            <w:vMerge w:val="continue"/>
            <w:tcBorders>
              <w:tl2br w:val="nil"/>
              <w:tr2bl w:val="nil"/>
            </w:tcBorders>
            <w:vAlign w:val="center"/>
          </w:tcPr>
          <w:p w14:paraId="3F5C25FB">
            <w:pPr>
              <w:jc w:val="center"/>
            </w:pPr>
          </w:p>
        </w:tc>
        <w:tc>
          <w:tcPr>
            <w:tcW w:w="1204" w:type="dxa"/>
            <w:vMerge w:val="continue"/>
            <w:tcBorders>
              <w:tl2br w:val="nil"/>
              <w:tr2bl w:val="nil"/>
            </w:tcBorders>
            <w:vAlign w:val="center"/>
          </w:tcPr>
          <w:p w14:paraId="7A664BE1">
            <w:pPr>
              <w:jc w:val="center"/>
            </w:pPr>
          </w:p>
        </w:tc>
      </w:tr>
      <w:tr w14:paraId="1A04AA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274956C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835" w:type="dxa"/>
            <w:tcBorders>
              <w:tl2br w:val="nil"/>
              <w:tr2bl w:val="nil"/>
            </w:tcBorders>
            <w:vAlign w:val="center"/>
          </w:tcPr>
          <w:p w14:paraId="67E3A4B2">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领导信息</w:t>
            </w:r>
          </w:p>
        </w:tc>
        <w:tc>
          <w:tcPr>
            <w:tcW w:w="835" w:type="dxa"/>
            <w:tcBorders>
              <w:tl2br w:val="nil"/>
              <w:tr2bl w:val="nil"/>
            </w:tcBorders>
            <w:vAlign w:val="center"/>
          </w:tcPr>
          <w:p w14:paraId="428379B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领导信息</w:t>
            </w:r>
          </w:p>
        </w:tc>
        <w:tc>
          <w:tcPr>
            <w:tcW w:w="2702" w:type="dxa"/>
            <w:tcBorders>
              <w:tl2br w:val="nil"/>
              <w:tr2bl w:val="nil"/>
            </w:tcBorders>
            <w:vAlign w:val="center"/>
          </w:tcPr>
          <w:p w14:paraId="6FD2009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领导姓名、</w:t>
            </w:r>
            <w:r>
              <w:rPr>
                <w:rFonts w:hint="default" w:ascii="Times New Roman" w:hAnsi="Times New Roman" w:eastAsia="宋体" w:cs="Times New Roman"/>
                <w:sz w:val="18"/>
                <w:szCs w:val="18"/>
                <w:lang w:val="en-US" w:eastAsia="zh-CN"/>
              </w:rPr>
              <w:t>出生年月、</w:t>
            </w:r>
            <w:r>
              <w:rPr>
                <w:rFonts w:hint="default" w:ascii="Times New Roman" w:hAnsi="Times New Roman" w:eastAsia="宋体" w:cs="Times New Roman"/>
                <w:sz w:val="18"/>
                <w:szCs w:val="18"/>
              </w:rPr>
              <w:t>工作职务、</w:t>
            </w:r>
            <w:r>
              <w:rPr>
                <w:rFonts w:hint="default" w:ascii="Times New Roman" w:hAnsi="Times New Roman" w:eastAsia="宋体" w:cs="Times New Roman"/>
                <w:sz w:val="18"/>
                <w:szCs w:val="18"/>
                <w:lang w:val="en-US" w:eastAsia="zh-CN"/>
              </w:rPr>
              <w:t>本单位</w:t>
            </w:r>
            <w:r>
              <w:rPr>
                <w:rFonts w:hint="default" w:ascii="Times New Roman" w:hAnsi="Times New Roman" w:eastAsia="宋体" w:cs="Times New Roman"/>
                <w:sz w:val="18"/>
                <w:szCs w:val="18"/>
              </w:rPr>
              <w:t>工作分工</w:t>
            </w:r>
          </w:p>
        </w:tc>
        <w:tc>
          <w:tcPr>
            <w:tcW w:w="2907" w:type="dxa"/>
            <w:tcBorders>
              <w:tl2br w:val="nil"/>
              <w:tr2bl w:val="nil"/>
            </w:tcBorders>
            <w:vAlign w:val="center"/>
          </w:tcPr>
          <w:p w14:paraId="3B219D7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24AB782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20D6415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w:t>
            </w:r>
            <w:r>
              <w:rPr>
                <w:rFonts w:hint="default" w:ascii="Times New Roman" w:hAnsi="Times New Roman" w:eastAsia="宋体" w:cs="Times New Roman"/>
                <w:sz w:val="18"/>
                <w:szCs w:val="18"/>
                <w:lang w:val="en-US" w:eastAsia="zh-CN"/>
              </w:rPr>
              <w:t>和</w:t>
            </w:r>
            <w:r>
              <w:rPr>
                <w:rFonts w:hint="default" w:ascii="Times New Roman" w:hAnsi="Times New Roman" w:eastAsia="宋体" w:cs="Times New Roman"/>
                <w:sz w:val="18"/>
                <w:szCs w:val="18"/>
              </w:rPr>
              <w:t>社会保障局办公室</w:t>
            </w:r>
          </w:p>
        </w:tc>
        <w:tc>
          <w:tcPr>
            <w:tcW w:w="2333" w:type="dxa"/>
            <w:tcBorders>
              <w:tl2br w:val="nil"/>
              <w:tr2bl w:val="nil"/>
            </w:tcBorders>
            <w:vAlign w:val="center"/>
          </w:tcPr>
          <w:p w14:paraId="708AAE1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2FA87CA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信息公告栏</w:t>
            </w:r>
          </w:p>
          <w:p w14:paraId="2FB3B29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5EC9960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E77DF1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13C48D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0877-6011718</w:t>
            </w:r>
          </w:p>
        </w:tc>
      </w:tr>
      <w:tr w14:paraId="20EE49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7280FED0">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835" w:type="dxa"/>
            <w:tcBorders>
              <w:tl2br w:val="nil"/>
              <w:tr2bl w:val="nil"/>
            </w:tcBorders>
            <w:vAlign w:val="center"/>
          </w:tcPr>
          <w:p w14:paraId="1136DC8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政务公开</w:t>
            </w:r>
          </w:p>
        </w:tc>
        <w:tc>
          <w:tcPr>
            <w:tcW w:w="835" w:type="dxa"/>
            <w:tcBorders>
              <w:tl2br w:val="nil"/>
              <w:tr2bl w:val="nil"/>
            </w:tcBorders>
            <w:vAlign w:val="center"/>
          </w:tcPr>
          <w:p w14:paraId="3D59A7F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人社信息</w:t>
            </w:r>
          </w:p>
        </w:tc>
        <w:tc>
          <w:tcPr>
            <w:tcW w:w="2702" w:type="dxa"/>
            <w:tcBorders>
              <w:tl2br w:val="nil"/>
              <w:tr2bl w:val="nil"/>
            </w:tcBorders>
            <w:vAlign w:val="center"/>
          </w:tcPr>
          <w:p w14:paraId="545F302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领导活动、领导讲话、</w:t>
            </w:r>
            <w:r>
              <w:rPr>
                <w:rFonts w:hint="default" w:ascii="Times New Roman" w:hAnsi="Times New Roman" w:eastAsia="宋体" w:cs="Times New Roman"/>
                <w:sz w:val="18"/>
                <w:szCs w:val="18"/>
                <w:lang w:val="en-US" w:eastAsia="zh-CN"/>
              </w:rPr>
              <w:t>人社部门</w:t>
            </w:r>
            <w:r>
              <w:rPr>
                <w:rFonts w:hint="default" w:ascii="Times New Roman" w:hAnsi="Times New Roman" w:eastAsia="宋体" w:cs="Times New Roman"/>
                <w:sz w:val="18"/>
                <w:szCs w:val="18"/>
              </w:rPr>
              <w:t>工作动态等</w:t>
            </w:r>
          </w:p>
        </w:tc>
        <w:tc>
          <w:tcPr>
            <w:tcW w:w="2907" w:type="dxa"/>
            <w:tcBorders>
              <w:tl2br w:val="nil"/>
              <w:tr2bl w:val="nil"/>
            </w:tcBorders>
            <w:vAlign w:val="center"/>
          </w:tcPr>
          <w:p w14:paraId="2B26FD8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1B886E7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3E9952E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19C04CB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213952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4C8F8E4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360DF47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4FAD8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4573C23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00497B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45225961">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w:t>
            </w:r>
          </w:p>
        </w:tc>
        <w:tc>
          <w:tcPr>
            <w:tcW w:w="835" w:type="dxa"/>
            <w:tcBorders>
              <w:tl2br w:val="nil"/>
              <w:tr2bl w:val="nil"/>
            </w:tcBorders>
            <w:vAlign w:val="center"/>
          </w:tcPr>
          <w:p w14:paraId="016989D1">
            <w:pPr>
              <w:jc w:val="center"/>
              <w:rPr>
                <w:rFonts w:hint="default" w:ascii="Times New Roman" w:hAnsi="Times New Roman" w:eastAsia="宋体" w:cs="Times New Roman"/>
                <w:sz w:val="18"/>
                <w:szCs w:val="18"/>
              </w:rPr>
            </w:pPr>
          </w:p>
          <w:p w14:paraId="277E222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机构职能</w:t>
            </w:r>
          </w:p>
        </w:tc>
        <w:tc>
          <w:tcPr>
            <w:tcW w:w="835" w:type="dxa"/>
            <w:tcBorders>
              <w:tl2br w:val="nil"/>
              <w:tr2bl w:val="nil"/>
            </w:tcBorders>
            <w:vAlign w:val="center"/>
          </w:tcPr>
          <w:p w14:paraId="37BDD7BF">
            <w:pPr>
              <w:jc w:val="center"/>
              <w:rPr>
                <w:rFonts w:hint="default" w:ascii="Times New Roman" w:hAnsi="Times New Roman" w:eastAsia="宋体" w:cs="Times New Roman"/>
                <w:sz w:val="18"/>
                <w:szCs w:val="18"/>
              </w:rPr>
            </w:pPr>
          </w:p>
          <w:p w14:paraId="472755F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机构职能</w:t>
            </w:r>
          </w:p>
        </w:tc>
        <w:tc>
          <w:tcPr>
            <w:tcW w:w="2702" w:type="dxa"/>
            <w:tcBorders>
              <w:tl2br w:val="nil"/>
              <w:tr2bl w:val="nil"/>
            </w:tcBorders>
            <w:vAlign w:val="center"/>
          </w:tcPr>
          <w:p w14:paraId="54DE859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依据“三定”方案及职责调整情况确定的本部门最新法定职能</w:t>
            </w:r>
          </w:p>
        </w:tc>
        <w:tc>
          <w:tcPr>
            <w:tcW w:w="2907" w:type="dxa"/>
            <w:tcBorders>
              <w:tl2br w:val="nil"/>
              <w:tr2bl w:val="nil"/>
            </w:tcBorders>
            <w:vAlign w:val="center"/>
          </w:tcPr>
          <w:p w14:paraId="3B49B01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《中华人民共和国政府信息公开条例》（国务院令第711号）、“三定”方案</w:t>
            </w:r>
          </w:p>
        </w:tc>
        <w:tc>
          <w:tcPr>
            <w:tcW w:w="1590" w:type="dxa"/>
            <w:tcBorders>
              <w:tl2br w:val="nil"/>
              <w:tr2bl w:val="nil"/>
            </w:tcBorders>
            <w:vAlign w:val="center"/>
          </w:tcPr>
          <w:p w14:paraId="16878C5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03254EC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61CB4A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127AE53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165CC23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2754F38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F7867E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354F8F5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1FD1F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067928C">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835" w:type="dxa"/>
            <w:tcBorders>
              <w:tl2br w:val="nil"/>
              <w:tr2bl w:val="nil"/>
            </w:tcBorders>
            <w:vAlign w:val="center"/>
          </w:tcPr>
          <w:p w14:paraId="3E96BB7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政府文件</w:t>
            </w:r>
            <w:r>
              <w:rPr>
                <w:rFonts w:hint="default" w:ascii="Times New Roman" w:hAnsi="Times New Roman" w:eastAsia="宋体" w:cs="Times New Roman"/>
                <w:sz w:val="18"/>
                <w:szCs w:val="18"/>
                <w:lang w:val="en-US" w:eastAsia="zh-CN"/>
              </w:rPr>
              <w:t>及</w:t>
            </w:r>
            <w:r>
              <w:rPr>
                <w:rFonts w:hint="default" w:ascii="Times New Roman" w:hAnsi="Times New Roman" w:eastAsia="宋体" w:cs="Times New Roman"/>
                <w:sz w:val="18"/>
                <w:szCs w:val="18"/>
              </w:rPr>
              <w:t>解读</w:t>
            </w:r>
          </w:p>
        </w:tc>
        <w:tc>
          <w:tcPr>
            <w:tcW w:w="835" w:type="dxa"/>
            <w:tcBorders>
              <w:tl2br w:val="nil"/>
              <w:tr2bl w:val="nil"/>
            </w:tcBorders>
            <w:vAlign w:val="center"/>
          </w:tcPr>
          <w:p w14:paraId="403BF967">
            <w:pPr>
              <w:jc w:val="center"/>
              <w:rPr>
                <w:rFonts w:hint="default" w:ascii="Times New Roman" w:hAnsi="Times New Roman" w:eastAsia="宋体" w:cs="Times New Roman"/>
                <w:sz w:val="18"/>
                <w:szCs w:val="18"/>
              </w:rPr>
            </w:pPr>
          </w:p>
          <w:p w14:paraId="36B9239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法律、法规；其他政策文件</w:t>
            </w:r>
          </w:p>
        </w:tc>
        <w:tc>
          <w:tcPr>
            <w:tcW w:w="2702" w:type="dxa"/>
            <w:tcBorders>
              <w:tl2br w:val="nil"/>
              <w:tr2bl w:val="nil"/>
            </w:tcBorders>
            <w:vAlign w:val="center"/>
          </w:tcPr>
          <w:p w14:paraId="2067189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法律行政法规、部门规章、地方性法规和规章、相关政策解读等</w:t>
            </w:r>
          </w:p>
        </w:tc>
        <w:tc>
          <w:tcPr>
            <w:tcW w:w="2907" w:type="dxa"/>
            <w:tcBorders>
              <w:tl2br w:val="nil"/>
              <w:tr2bl w:val="nil"/>
            </w:tcBorders>
            <w:vAlign w:val="center"/>
          </w:tcPr>
          <w:p w14:paraId="065CCF4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7403923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6704050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197A6B62">
            <w:pPr>
              <w:jc w:val="center"/>
              <w:rPr>
                <w:rFonts w:hint="default" w:ascii="Times New Roman" w:hAnsi="Times New Roman" w:eastAsia="宋体" w:cs="Times New Roman"/>
                <w:sz w:val="18"/>
                <w:szCs w:val="18"/>
              </w:rPr>
            </w:pPr>
          </w:p>
          <w:p w14:paraId="63CF646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4F67061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70CA26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5DA0CFB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2DE76FF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8A8E44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7C77F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4B7FBAD1">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835" w:type="dxa"/>
            <w:tcBorders>
              <w:tl2br w:val="nil"/>
              <w:tr2bl w:val="nil"/>
            </w:tcBorders>
            <w:vAlign w:val="center"/>
          </w:tcPr>
          <w:p w14:paraId="1B24A1E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通知公告</w:t>
            </w:r>
          </w:p>
        </w:tc>
        <w:tc>
          <w:tcPr>
            <w:tcW w:w="835" w:type="dxa"/>
            <w:tcBorders>
              <w:tl2br w:val="nil"/>
              <w:tr2bl w:val="nil"/>
            </w:tcBorders>
            <w:vAlign w:val="center"/>
          </w:tcPr>
          <w:p w14:paraId="43EC5B5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通知公告</w:t>
            </w:r>
          </w:p>
        </w:tc>
        <w:tc>
          <w:tcPr>
            <w:tcW w:w="2702" w:type="dxa"/>
            <w:tcBorders>
              <w:tl2br w:val="nil"/>
              <w:tr2bl w:val="nil"/>
            </w:tcBorders>
            <w:vAlign w:val="center"/>
          </w:tcPr>
          <w:p w14:paraId="04DEA9A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发布需要社会公众广泛知晓的信息</w:t>
            </w:r>
          </w:p>
        </w:tc>
        <w:tc>
          <w:tcPr>
            <w:tcW w:w="2907" w:type="dxa"/>
            <w:tcBorders>
              <w:tl2br w:val="nil"/>
              <w:tr2bl w:val="nil"/>
            </w:tcBorders>
            <w:vAlign w:val="center"/>
          </w:tcPr>
          <w:p w14:paraId="264DD25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01A49EE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047C665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7A9157C">
            <w:pPr>
              <w:jc w:val="center"/>
              <w:rPr>
                <w:rFonts w:hint="default" w:ascii="Times New Roman" w:hAnsi="Times New Roman" w:eastAsia="宋体" w:cs="Times New Roman"/>
                <w:sz w:val="18"/>
                <w:szCs w:val="18"/>
              </w:rPr>
            </w:pPr>
          </w:p>
          <w:p w14:paraId="264838F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0DA95D8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9D1FF1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1195D2C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174232C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7671180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0877-6011718</w:t>
            </w:r>
          </w:p>
        </w:tc>
      </w:tr>
      <w:tr w14:paraId="336217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7D24569">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835" w:type="dxa"/>
            <w:tcBorders>
              <w:tl2br w:val="nil"/>
              <w:tr2bl w:val="nil"/>
            </w:tcBorders>
            <w:vAlign w:val="center"/>
          </w:tcPr>
          <w:p w14:paraId="76227D3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预决算公开</w:t>
            </w:r>
          </w:p>
        </w:tc>
        <w:tc>
          <w:tcPr>
            <w:tcW w:w="835" w:type="dxa"/>
            <w:tcBorders>
              <w:tl2br w:val="nil"/>
              <w:tr2bl w:val="nil"/>
            </w:tcBorders>
            <w:vAlign w:val="center"/>
          </w:tcPr>
          <w:p w14:paraId="0ACC226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部门预决算</w:t>
            </w:r>
          </w:p>
        </w:tc>
        <w:tc>
          <w:tcPr>
            <w:tcW w:w="2702" w:type="dxa"/>
            <w:tcBorders>
              <w:tl2br w:val="nil"/>
              <w:tr2bl w:val="nil"/>
            </w:tcBorders>
            <w:vAlign w:val="center"/>
          </w:tcPr>
          <w:p w14:paraId="6FA558F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部门收支总体情况、财政拨款收支情况、“三公”经费使用等情况</w:t>
            </w:r>
          </w:p>
        </w:tc>
        <w:tc>
          <w:tcPr>
            <w:tcW w:w="2907" w:type="dxa"/>
            <w:tcBorders>
              <w:tl2br w:val="nil"/>
              <w:tr2bl w:val="nil"/>
            </w:tcBorders>
            <w:vAlign w:val="center"/>
          </w:tcPr>
          <w:p w14:paraId="19B9BEF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《中华人民共和国预算法》、《中华人民共和国政府信息公开条例》（国务院令第711 号）、《财政部关于印发&lt;地方预决算公开操作规程&gt;的通知》（财预〔2016〕144号） 等法律法规和文件规定</w:t>
            </w:r>
          </w:p>
        </w:tc>
        <w:tc>
          <w:tcPr>
            <w:tcW w:w="1590" w:type="dxa"/>
            <w:tcBorders>
              <w:tl2br w:val="nil"/>
              <w:tr2bl w:val="nil"/>
            </w:tcBorders>
            <w:vAlign w:val="center"/>
          </w:tcPr>
          <w:p w14:paraId="5D1F49E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县级财政部门批复后20日内</w:t>
            </w:r>
          </w:p>
        </w:tc>
        <w:tc>
          <w:tcPr>
            <w:tcW w:w="1275" w:type="dxa"/>
            <w:tcBorders>
              <w:tl2br w:val="nil"/>
              <w:tr2bl w:val="nil"/>
            </w:tcBorders>
            <w:vAlign w:val="center"/>
          </w:tcPr>
          <w:p w14:paraId="3992F7D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0A991AF">
            <w:pPr>
              <w:jc w:val="center"/>
              <w:rPr>
                <w:rFonts w:hint="default" w:ascii="Times New Roman" w:hAnsi="Times New Roman" w:eastAsia="宋体" w:cs="Times New Roman"/>
                <w:sz w:val="18"/>
                <w:szCs w:val="18"/>
              </w:rPr>
            </w:pPr>
          </w:p>
          <w:p w14:paraId="42CD915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52188A4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5068B46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7809DDC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43EE428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EAAC6CF">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25D702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ED8292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835" w:type="dxa"/>
            <w:tcBorders>
              <w:tl2br w:val="nil"/>
              <w:tr2bl w:val="nil"/>
            </w:tcBorders>
            <w:vAlign w:val="center"/>
          </w:tcPr>
          <w:p w14:paraId="125687F8">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双随机、一公开</w:t>
            </w:r>
          </w:p>
        </w:tc>
        <w:tc>
          <w:tcPr>
            <w:tcW w:w="835" w:type="dxa"/>
            <w:tcBorders>
              <w:tl2br w:val="nil"/>
              <w:tr2bl w:val="nil"/>
            </w:tcBorders>
            <w:vAlign w:val="center"/>
          </w:tcPr>
          <w:p w14:paraId="3ACA9AB2">
            <w:pPr>
              <w:jc w:val="center"/>
              <w:rPr>
                <w:rFonts w:hint="default" w:ascii="Times New Roman" w:hAnsi="Times New Roman" w:eastAsia="宋体" w:cs="Times New Roman"/>
                <w:sz w:val="18"/>
                <w:szCs w:val="18"/>
              </w:rPr>
            </w:pPr>
            <w:bookmarkStart w:id="0" w:name="_GoBack"/>
            <w:bookmarkEnd w:id="0"/>
            <w:r>
              <w:rPr>
                <w:rFonts w:hint="eastAsia" w:ascii="Times New Roman" w:hAnsi="Times New Roman" w:cs="Times New Roman"/>
                <w:sz w:val="18"/>
                <w:szCs w:val="18"/>
                <w:lang w:val="en-US" w:eastAsia="zh-CN"/>
              </w:rPr>
              <w:t>双随机、一公开</w:t>
            </w:r>
          </w:p>
        </w:tc>
        <w:tc>
          <w:tcPr>
            <w:tcW w:w="2702" w:type="dxa"/>
            <w:tcBorders>
              <w:tl2br w:val="nil"/>
              <w:tr2bl w:val="nil"/>
            </w:tcBorders>
            <w:vAlign w:val="center"/>
          </w:tcPr>
          <w:p w14:paraId="3EBA6309">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部门“双随机</w:t>
            </w:r>
            <w:r>
              <w:rPr>
                <w:rFonts w:hint="eastAsia" w:ascii="Times New Roman" w:hAnsi="Times New Roman" w:cs="Times New Roman"/>
                <w:sz w:val="18"/>
                <w:szCs w:val="18"/>
                <w:lang w:val="en-US" w:eastAsia="zh-CN"/>
              </w:rPr>
              <w:t>、</w:t>
            </w:r>
            <w:r>
              <w:rPr>
                <w:rFonts w:hint="default" w:ascii="Times New Roman" w:hAnsi="Times New Roman" w:eastAsia="宋体" w:cs="Times New Roman"/>
                <w:sz w:val="18"/>
                <w:szCs w:val="18"/>
                <w:lang w:val="en-US" w:eastAsia="zh-CN"/>
              </w:rPr>
              <w:t>一公开”工作开展情况</w:t>
            </w:r>
          </w:p>
        </w:tc>
        <w:tc>
          <w:tcPr>
            <w:tcW w:w="2907" w:type="dxa"/>
            <w:tcBorders>
              <w:tl2br w:val="nil"/>
              <w:tr2bl w:val="nil"/>
            </w:tcBorders>
            <w:vAlign w:val="center"/>
          </w:tcPr>
          <w:p w14:paraId="22153D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2D40527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1B3329A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4197784">
            <w:pPr>
              <w:jc w:val="center"/>
              <w:rPr>
                <w:rFonts w:hint="default" w:ascii="Times New Roman" w:hAnsi="Times New Roman" w:eastAsia="宋体" w:cs="Times New Roman"/>
                <w:sz w:val="18"/>
                <w:szCs w:val="18"/>
              </w:rPr>
            </w:pPr>
          </w:p>
          <w:p w14:paraId="23E0BEF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EF6AD4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D1B2C0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4D0F9D4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3C2F1B0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50191B8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440B81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9" w:hRule="atLeast"/>
        </w:trPr>
        <w:tc>
          <w:tcPr>
            <w:tcW w:w="528" w:type="dxa"/>
            <w:tcBorders>
              <w:tl2br w:val="nil"/>
              <w:tr2bl w:val="nil"/>
            </w:tcBorders>
            <w:vAlign w:val="center"/>
          </w:tcPr>
          <w:p w14:paraId="585A479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835" w:type="dxa"/>
            <w:tcBorders>
              <w:tl2br w:val="nil"/>
              <w:tr2bl w:val="nil"/>
            </w:tcBorders>
            <w:vAlign w:val="center"/>
          </w:tcPr>
          <w:p w14:paraId="22F8F17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就业创业</w:t>
            </w:r>
          </w:p>
        </w:tc>
        <w:tc>
          <w:tcPr>
            <w:tcW w:w="835" w:type="dxa"/>
            <w:tcBorders>
              <w:tl2br w:val="nil"/>
              <w:tr2bl w:val="nil"/>
            </w:tcBorders>
            <w:vAlign w:val="center"/>
          </w:tcPr>
          <w:p w14:paraId="533EF7DE">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就业</w:t>
            </w:r>
            <w:r>
              <w:rPr>
                <w:rFonts w:hint="default" w:ascii="Times New Roman" w:hAnsi="Times New Roman" w:eastAsia="宋体" w:cs="Times New Roman"/>
                <w:sz w:val="18"/>
                <w:szCs w:val="18"/>
                <w:lang w:val="en-US" w:eastAsia="zh-CN"/>
              </w:rPr>
              <w:t>创业</w:t>
            </w:r>
            <w:r>
              <w:rPr>
                <w:rFonts w:hint="default" w:ascii="Times New Roman" w:hAnsi="Times New Roman" w:eastAsia="宋体" w:cs="Times New Roman"/>
                <w:sz w:val="18"/>
                <w:szCs w:val="18"/>
              </w:rPr>
              <w:t>信息、招聘信息</w:t>
            </w:r>
          </w:p>
        </w:tc>
        <w:tc>
          <w:tcPr>
            <w:tcW w:w="2702" w:type="dxa"/>
            <w:tcBorders>
              <w:tl2br w:val="nil"/>
              <w:tr2bl w:val="nil"/>
            </w:tcBorders>
            <w:vAlign w:val="center"/>
          </w:tcPr>
          <w:p w14:paraId="4DEE43E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国家、我省及我市有关就业创业工作信息，</w:t>
            </w:r>
            <w:r>
              <w:rPr>
                <w:rFonts w:hint="eastAsia" w:ascii="Times New Roman" w:hAnsi="Times New Roman" w:cs="Times New Roman"/>
                <w:sz w:val="18"/>
                <w:szCs w:val="18"/>
                <w:lang w:val="en-US" w:eastAsia="zh-CN"/>
              </w:rPr>
              <w:t>各级部门</w:t>
            </w:r>
            <w:r>
              <w:rPr>
                <w:rFonts w:hint="default" w:ascii="Times New Roman" w:hAnsi="Times New Roman" w:eastAsia="宋体" w:cs="Times New Roman"/>
                <w:sz w:val="18"/>
                <w:szCs w:val="18"/>
              </w:rPr>
              <w:t>有关就业创业的政策文件，对有关就业创业政策文件进行解读等。</w:t>
            </w:r>
          </w:p>
        </w:tc>
        <w:tc>
          <w:tcPr>
            <w:tcW w:w="2907" w:type="dxa"/>
            <w:tcBorders>
              <w:tl2br w:val="nil"/>
              <w:tr2bl w:val="nil"/>
            </w:tcBorders>
            <w:vAlign w:val="center"/>
          </w:tcPr>
          <w:p w14:paraId="04BD349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3DC1C15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4305C12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DDC8C7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555B9E3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48304E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28D3606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140C169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71ECF421">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7F1FFB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28" w:type="dxa"/>
            <w:vMerge w:val="restart"/>
            <w:tcBorders>
              <w:tl2br w:val="nil"/>
              <w:tr2bl w:val="nil"/>
            </w:tcBorders>
            <w:vAlign w:val="center"/>
          </w:tcPr>
          <w:p w14:paraId="1D222B91">
            <w:pPr>
              <w:jc w:val="center"/>
              <w:rPr>
                <w:rFonts w:hint="default" w:ascii="Times New Roman" w:hAnsi="Times New Roman" w:eastAsia="宋体" w:cs="Times New Roman"/>
                <w:sz w:val="18"/>
                <w:szCs w:val="18"/>
                <w:lang w:val="en-US" w:eastAsia="zh-CN"/>
              </w:rPr>
            </w:pPr>
            <w:r>
              <w:rPr>
                <w:rFonts w:hint="default" w:ascii="Times New Roman" w:hAnsi="Times New Roman" w:eastAsia="方正黑体_GBK" w:cs="Times New Roman"/>
                <w:b/>
                <w:bCs/>
                <w:sz w:val="24"/>
                <w:szCs w:val="24"/>
              </w:rPr>
              <w:t>序号</w:t>
            </w:r>
          </w:p>
        </w:tc>
        <w:tc>
          <w:tcPr>
            <w:tcW w:w="1670" w:type="dxa"/>
            <w:gridSpan w:val="2"/>
            <w:tcBorders>
              <w:tl2br w:val="nil"/>
              <w:tr2bl w:val="nil"/>
            </w:tcBorders>
            <w:vAlign w:val="center"/>
          </w:tcPr>
          <w:p w14:paraId="4AD27F79">
            <w:pPr>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公开事项</w:t>
            </w:r>
          </w:p>
        </w:tc>
        <w:tc>
          <w:tcPr>
            <w:tcW w:w="2702" w:type="dxa"/>
            <w:vMerge w:val="restart"/>
            <w:tcBorders>
              <w:tl2br w:val="nil"/>
              <w:tr2bl w:val="nil"/>
            </w:tcBorders>
            <w:vAlign w:val="center"/>
          </w:tcPr>
          <w:p w14:paraId="248439F0">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公开内容</w:t>
            </w:r>
          </w:p>
        </w:tc>
        <w:tc>
          <w:tcPr>
            <w:tcW w:w="2907" w:type="dxa"/>
            <w:vMerge w:val="restart"/>
            <w:tcBorders>
              <w:tl2br w:val="nil"/>
              <w:tr2bl w:val="nil"/>
            </w:tcBorders>
            <w:vAlign w:val="center"/>
          </w:tcPr>
          <w:p w14:paraId="3FA3B632">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公开依据</w:t>
            </w:r>
          </w:p>
        </w:tc>
        <w:tc>
          <w:tcPr>
            <w:tcW w:w="1590" w:type="dxa"/>
            <w:vMerge w:val="restart"/>
            <w:tcBorders>
              <w:tl2br w:val="nil"/>
              <w:tr2bl w:val="nil"/>
            </w:tcBorders>
            <w:vAlign w:val="center"/>
          </w:tcPr>
          <w:p w14:paraId="6FBC15F1">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公开时限</w:t>
            </w:r>
          </w:p>
        </w:tc>
        <w:tc>
          <w:tcPr>
            <w:tcW w:w="1275" w:type="dxa"/>
            <w:vMerge w:val="restart"/>
            <w:tcBorders>
              <w:tl2br w:val="nil"/>
              <w:tr2bl w:val="nil"/>
            </w:tcBorders>
            <w:vAlign w:val="center"/>
          </w:tcPr>
          <w:p w14:paraId="1A5317BA">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公开主体</w:t>
            </w:r>
          </w:p>
        </w:tc>
        <w:tc>
          <w:tcPr>
            <w:tcW w:w="2333" w:type="dxa"/>
            <w:vMerge w:val="restart"/>
            <w:tcBorders>
              <w:tl2br w:val="nil"/>
              <w:tr2bl w:val="nil"/>
            </w:tcBorders>
            <w:vAlign w:val="center"/>
          </w:tcPr>
          <w:p w14:paraId="6F8C0D8D">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公开渠道</w:t>
            </w:r>
          </w:p>
        </w:tc>
        <w:tc>
          <w:tcPr>
            <w:tcW w:w="674" w:type="dxa"/>
            <w:vMerge w:val="restart"/>
            <w:tcBorders>
              <w:tl2br w:val="nil"/>
              <w:tr2bl w:val="nil"/>
            </w:tcBorders>
            <w:vAlign w:val="center"/>
          </w:tcPr>
          <w:p w14:paraId="197D1140">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公开对象</w:t>
            </w:r>
          </w:p>
        </w:tc>
        <w:tc>
          <w:tcPr>
            <w:tcW w:w="674" w:type="dxa"/>
            <w:vMerge w:val="restart"/>
            <w:tcBorders>
              <w:tl2br w:val="nil"/>
              <w:tr2bl w:val="nil"/>
            </w:tcBorders>
            <w:vAlign w:val="center"/>
          </w:tcPr>
          <w:p w14:paraId="3ED07B6E">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公开方式</w:t>
            </w:r>
          </w:p>
        </w:tc>
        <w:tc>
          <w:tcPr>
            <w:tcW w:w="1204" w:type="dxa"/>
            <w:vMerge w:val="restart"/>
            <w:tcBorders>
              <w:tl2br w:val="nil"/>
              <w:tr2bl w:val="nil"/>
            </w:tcBorders>
            <w:vAlign w:val="center"/>
          </w:tcPr>
          <w:p w14:paraId="3A8A090C">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咨询及监督电话</w:t>
            </w:r>
          </w:p>
        </w:tc>
      </w:tr>
      <w:tr w14:paraId="5133A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28" w:type="dxa"/>
            <w:vMerge w:val="continue"/>
            <w:tcBorders>
              <w:tl2br w:val="nil"/>
              <w:tr2bl w:val="nil"/>
            </w:tcBorders>
            <w:vAlign w:val="center"/>
          </w:tcPr>
          <w:p w14:paraId="7A5DCFF3">
            <w:pPr>
              <w:jc w:val="center"/>
              <w:rPr>
                <w:rFonts w:hint="default" w:ascii="Times New Roman" w:hAnsi="Times New Roman" w:eastAsia="宋体" w:cs="Times New Roman"/>
                <w:sz w:val="18"/>
                <w:szCs w:val="18"/>
                <w:lang w:val="en-US" w:eastAsia="zh-CN"/>
              </w:rPr>
            </w:pPr>
          </w:p>
        </w:tc>
        <w:tc>
          <w:tcPr>
            <w:tcW w:w="835" w:type="dxa"/>
            <w:tcBorders>
              <w:tl2br w:val="nil"/>
              <w:tr2bl w:val="nil"/>
            </w:tcBorders>
            <w:vAlign w:val="center"/>
          </w:tcPr>
          <w:p w14:paraId="522D00BF">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类别</w:t>
            </w:r>
          </w:p>
        </w:tc>
        <w:tc>
          <w:tcPr>
            <w:tcW w:w="835" w:type="dxa"/>
            <w:tcBorders>
              <w:tl2br w:val="nil"/>
              <w:tr2bl w:val="nil"/>
            </w:tcBorders>
            <w:vAlign w:val="center"/>
          </w:tcPr>
          <w:p w14:paraId="69BA318B">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事项</w:t>
            </w:r>
          </w:p>
        </w:tc>
        <w:tc>
          <w:tcPr>
            <w:tcW w:w="2702" w:type="dxa"/>
            <w:vMerge w:val="continue"/>
            <w:tcBorders>
              <w:tl2br w:val="nil"/>
              <w:tr2bl w:val="nil"/>
            </w:tcBorders>
            <w:vAlign w:val="center"/>
          </w:tcPr>
          <w:p w14:paraId="77B2333F">
            <w:pPr>
              <w:jc w:val="center"/>
              <w:rPr>
                <w:rFonts w:hint="default" w:ascii="Times New Roman" w:hAnsi="Times New Roman" w:eastAsia="宋体" w:cs="Times New Roman"/>
                <w:sz w:val="18"/>
                <w:szCs w:val="18"/>
              </w:rPr>
            </w:pPr>
          </w:p>
        </w:tc>
        <w:tc>
          <w:tcPr>
            <w:tcW w:w="2907" w:type="dxa"/>
            <w:vMerge w:val="continue"/>
            <w:tcBorders>
              <w:tl2br w:val="nil"/>
              <w:tr2bl w:val="nil"/>
            </w:tcBorders>
            <w:vAlign w:val="center"/>
          </w:tcPr>
          <w:p w14:paraId="0F78C305">
            <w:pPr>
              <w:jc w:val="center"/>
              <w:rPr>
                <w:rFonts w:hint="default" w:ascii="Times New Roman" w:hAnsi="Times New Roman" w:eastAsia="宋体" w:cs="Times New Roman"/>
                <w:sz w:val="18"/>
                <w:szCs w:val="18"/>
              </w:rPr>
            </w:pPr>
          </w:p>
        </w:tc>
        <w:tc>
          <w:tcPr>
            <w:tcW w:w="1590" w:type="dxa"/>
            <w:vMerge w:val="continue"/>
            <w:tcBorders>
              <w:tl2br w:val="nil"/>
              <w:tr2bl w:val="nil"/>
            </w:tcBorders>
            <w:vAlign w:val="center"/>
          </w:tcPr>
          <w:p w14:paraId="727108E8">
            <w:pPr>
              <w:jc w:val="center"/>
              <w:rPr>
                <w:rFonts w:hint="default" w:ascii="Times New Roman" w:hAnsi="Times New Roman" w:eastAsia="宋体" w:cs="Times New Roman"/>
                <w:sz w:val="18"/>
                <w:szCs w:val="18"/>
              </w:rPr>
            </w:pPr>
          </w:p>
        </w:tc>
        <w:tc>
          <w:tcPr>
            <w:tcW w:w="1275" w:type="dxa"/>
            <w:vMerge w:val="continue"/>
            <w:tcBorders>
              <w:tl2br w:val="nil"/>
              <w:tr2bl w:val="nil"/>
            </w:tcBorders>
            <w:vAlign w:val="center"/>
          </w:tcPr>
          <w:p w14:paraId="152F2753">
            <w:pPr>
              <w:jc w:val="center"/>
              <w:rPr>
                <w:rFonts w:hint="default" w:ascii="Times New Roman" w:hAnsi="Times New Roman" w:eastAsia="宋体" w:cs="Times New Roman"/>
                <w:sz w:val="18"/>
                <w:szCs w:val="18"/>
              </w:rPr>
            </w:pPr>
          </w:p>
        </w:tc>
        <w:tc>
          <w:tcPr>
            <w:tcW w:w="2333" w:type="dxa"/>
            <w:vMerge w:val="continue"/>
            <w:tcBorders>
              <w:tl2br w:val="nil"/>
              <w:tr2bl w:val="nil"/>
            </w:tcBorders>
            <w:vAlign w:val="center"/>
          </w:tcPr>
          <w:p w14:paraId="06448A46">
            <w:pPr>
              <w:jc w:val="center"/>
              <w:rPr>
                <w:rFonts w:hint="default" w:ascii="Times New Roman" w:hAnsi="Times New Roman" w:eastAsia="宋体" w:cs="Times New Roman"/>
                <w:sz w:val="18"/>
                <w:szCs w:val="18"/>
              </w:rPr>
            </w:pPr>
          </w:p>
        </w:tc>
        <w:tc>
          <w:tcPr>
            <w:tcW w:w="674" w:type="dxa"/>
            <w:vMerge w:val="continue"/>
            <w:tcBorders>
              <w:tl2br w:val="nil"/>
              <w:tr2bl w:val="nil"/>
            </w:tcBorders>
            <w:vAlign w:val="center"/>
          </w:tcPr>
          <w:p w14:paraId="33722E79">
            <w:pPr>
              <w:jc w:val="center"/>
              <w:rPr>
                <w:rFonts w:hint="default" w:ascii="Times New Roman" w:hAnsi="Times New Roman" w:eastAsia="宋体" w:cs="Times New Roman"/>
                <w:sz w:val="18"/>
                <w:szCs w:val="18"/>
              </w:rPr>
            </w:pPr>
          </w:p>
        </w:tc>
        <w:tc>
          <w:tcPr>
            <w:tcW w:w="674" w:type="dxa"/>
            <w:vMerge w:val="continue"/>
            <w:tcBorders>
              <w:tl2br w:val="nil"/>
              <w:tr2bl w:val="nil"/>
            </w:tcBorders>
            <w:vAlign w:val="center"/>
          </w:tcPr>
          <w:p w14:paraId="64473DED">
            <w:pPr>
              <w:jc w:val="center"/>
              <w:rPr>
                <w:rFonts w:hint="default" w:ascii="Times New Roman" w:hAnsi="Times New Roman" w:eastAsia="宋体" w:cs="Times New Roman"/>
                <w:sz w:val="18"/>
                <w:szCs w:val="18"/>
              </w:rPr>
            </w:pPr>
          </w:p>
        </w:tc>
        <w:tc>
          <w:tcPr>
            <w:tcW w:w="1204" w:type="dxa"/>
            <w:vMerge w:val="continue"/>
            <w:tcBorders>
              <w:tl2br w:val="nil"/>
              <w:tr2bl w:val="nil"/>
            </w:tcBorders>
            <w:vAlign w:val="center"/>
          </w:tcPr>
          <w:p w14:paraId="56478EB0">
            <w:pPr>
              <w:jc w:val="center"/>
              <w:rPr>
                <w:rFonts w:hint="default" w:ascii="Times New Roman" w:hAnsi="Times New Roman" w:eastAsia="宋体" w:cs="Times New Roman"/>
                <w:sz w:val="18"/>
                <w:szCs w:val="18"/>
              </w:rPr>
            </w:pPr>
          </w:p>
        </w:tc>
      </w:tr>
      <w:tr w14:paraId="1CC65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7" w:hRule="atLeast"/>
        </w:trPr>
        <w:tc>
          <w:tcPr>
            <w:tcW w:w="528" w:type="dxa"/>
            <w:tcBorders>
              <w:tl2br w:val="nil"/>
              <w:tr2bl w:val="nil"/>
            </w:tcBorders>
            <w:vAlign w:val="center"/>
          </w:tcPr>
          <w:p w14:paraId="420FDD23">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p>
        </w:tc>
        <w:tc>
          <w:tcPr>
            <w:tcW w:w="835" w:type="dxa"/>
            <w:tcBorders>
              <w:tl2br w:val="nil"/>
              <w:tr2bl w:val="nil"/>
            </w:tcBorders>
            <w:vAlign w:val="center"/>
          </w:tcPr>
          <w:p w14:paraId="17E9BC81">
            <w:pPr>
              <w:jc w:val="center"/>
              <w:rPr>
                <w:rFonts w:hint="default" w:ascii="Times New Roman" w:hAnsi="Times New Roman" w:eastAsia="宋体" w:cs="Times New Roman"/>
                <w:sz w:val="18"/>
                <w:szCs w:val="18"/>
              </w:rPr>
            </w:pPr>
          </w:p>
          <w:p w14:paraId="393811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"http://www.yjx.gov.cn/yjxzfxxgk/xxgkznzdml/" \t "http://www.yjx.gov.cn/yjxzfxxgk/12333cjwt/_self"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信息公开指南、制度、目录</w:t>
            </w:r>
            <w:r>
              <w:rPr>
                <w:rFonts w:hint="default" w:ascii="Times New Roman" w:hAnsi="Times New Roman" w:eastAsia="宋体" w:cs="Times New Roman"/>
                <w:sz w:val="18"/>
                <w:szCs w:val="18"/>
              </w:rPr>
              <w:fldChar w:fldCharType="end"/>
            </w:r>
          </w:p>
        </w:tc>
        <w:tc>
          <w:tcPr>
            <w:tcW w:w="835" w:type="dxa"/>
            <w:tcBorders>
              <w:tl2br w:val="nil"/>
              <w:tr2bl w:val="nil"/>
            </w:tcBorders>
            <w:vAlign w:val="center"/>
          </w:tcPr>
          <w:p w14:paraId="0341C2B9">
            <w:pPr>
              <w:jc w:val="center"/>
              <w:rPr>
                <w:rFonts w:hint="default" w:ascii="Times New Roman" w:hAnsi="Times New Roman" w:eastAsia="宋体" w:cs="Times New Roman"/>
                <w:sz w:val="18"/>
                <w:szCs w:val="18"/>
              </w:rPr>
            </w:pPr>
          </w:p>
          <w:p w14:paraId="3BDEFA4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"http://www.yjx.gov.cn/yjxzfxxgk/xxgkznzdml/" \t "http://www.yjx.gov.cn/yjxzfxxgk/12333cjwt/_self"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信息公开指南、制度、目录</w:t>
            </w:r>
            <w:r>
              <w:rPr>
                <w:rFonts w:hint="default" w:ascii="Times New Roman" w:hAnsi="Times New Roman" w:eastAsia="宋体" w:cs="Times New Roman"/>
                <w:sz w:val="18"/>
                <w:szCs w:val="18"/>
              </w:rPr>
              <w:fldChar w:fldCharType="end"/>
            </w:r>
          </w:p>
        </w:tc>
        <w:tc>
          <w:tcPr>
            <w:tcW w:w="2702" w:type="dxa"/>
            <w:tcBorders>
              <w:tl2br w:val="nil"/>
              <w:tr2bl w:val="nil"/>
            </w:tcBorders>
            <w:vAlign w:val="center"/>
          </w:tcPr>
          <w:p w14:paraId="0562597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动态调整本部门政府信息公开指南、制度、目录</w:t>
            </w:r>
          </w:p>
        </w:tc>
        <w:tc>
          <w:tcPr>
            <w:tcW w:w="2907" w:type="dxa"/>
            <w:tcBorders>
              <w:tl2br w:val="nil"/>
              <w:tr2bl w:val="nil"/>
            </w:tcBorders>
            <w:vAlign w:val="center"/>
          </w:tcPr>
          <w:p w14:paraId="1DC332C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143AFA1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4D635E8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3FB5D1F3">
            <w:pPr>
              <w:jc w:val="center"/>
              <w:rPr>
                <w:rFonts w:hint="default" w:ascii="Times New Roman" w:hAnsi="Times New Roman" w:eastAsia="宋体" w:cs="Times New Roman"/>
                <w:sz w:val="18"/>
                <w:szCs w:val="18"/>
              </w:rPr>
            </w:pPr>
          </w:p>
          <w:p w14:paraId="7DB2C53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6745BA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1EF704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49C8BA8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0A3501A">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46EC5B0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0E4CC0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0" w:hRule="atLeast"/>
        </w:trPr>
        <w:tc>
          <w:tcPr>
            <w:tcW w:w="528" w:type="dxa"/>
            <w:tcBorders>
              <w:tl2br w:val="nil"/>
              <w:tr2bl w:val="nil"/>
            </w:tcBorders>
            <w:vAlign w:val="center"/>
          </w:tcPr>
          <w:p w14:paraId="2AD128F2">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35" w:type="dxa"/>
            <w:tcBorders>
              <w:tl2br w:val="nil"/>
              <w:tr2bl w:val="nil"/>
            </w:tcBorders>
            <w:vAlign w:val="center"/>
          </w:tcPr>
          <w:p w14:paraId="27334656">
            <w:pPr>
              <w:jc w:val="center"/>
              <w:rPr>
                <w:rFonts w:hint="default" w:ascii="Times New Roman" w:hAnsi="Times New Roman" w:eastAsia="宋体" w:cs="Times New Roman"/>
                <w:sz w:val="18"/>
                <w:szCs w:val="18"/>
              </w:rPr>
            </w:pPr>
          </w:p>
          <w:p w14:paraId="050B4967">
            <w:pPr>
              <w:jc w:val="center"/>
              <w:rPr>
                <w:rFonts w:hint="default" w:ascii="Times New Roman" w:hAnsi="Times New Roman" w:eastAsia="宋体" w:cs="Times New Roman"/>
                <w:sz w:val="18"/>
                <w:szCs w:val="18"/>
              </w:rPr>
            </w:pPr>
          </w:p>
          <w:p w14:paraId="1F1FE09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政府信息公开年度报告</w:t>
            </w:r>
          </w:p>
        </w:tc>
        <w:tc>
          <w:tcPr>
            <w:tcW w:w="835" w:type="dxa"/>
            <w:tcBorders>
              <w:tl2br w:val="nil"/>
              <w:tr2bl w:val="nil"/>
            </w:tcBorders>
            <w:vAlign w:val="center"/>
          </w:tcPr>
          <w:p w14:paraId="622C255B">
            <w:pPr>
              <w:jc w:val="center"/>
              <w:rPr>
                <w:rFonts w:hint="default" w:ascii="Times New Roman" w:hAnsi="Times New Roman" w:eastAsia="宋体" w:cs="Times New Roman"/>
                <w:sz w:val="18"/>
                <w:szCs w:val="18"/>
              </w:rPr>
            </w:pPr>
          </w:p>
          <w:p w14:paraId="38542B0F">
            <w:pPr>
              <w:jc w:val="center"/>
              <w:rPr>
                <w:rFonts w:hint="default" w:ascii="Times New Roman" w:hAnsi="Times New Roman" w:eastAsia="宋体" w:cs="Times New Roman"/>
                <w:sz w:val="18"/>
                <w:szCs w:val="18"/>
              </w:rPr>
            </w:pPr>
          </w:p>
          <w:p w14:paraId="4B2B614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政府信息公开年度报告</w:t>
            </w:r>
          </w:p>
        </w:tc>
        <w:tc>
          <w:tcPr>
            <w:tcW w:w="2702" w:type="dxa"/>
            <w:tcBorders>
              <w:tl2br w:val="nil"/>
              <w:tr2bl w:val="nil"/>
            </w:tcBorders>
            <w:vAlign w:val="center"/>
          </w:tcPr>
          <w:p w14:paraId="450DE06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本年度政府信息公开总体情况、收到和处理政府信息公开申请情况、政府信息公开行政复议行政诉讼等内容</w:t>
            </w:r>
          </w:p>
        </w:tc>
        <w:tc>
          <w:tcPr>
            <w:tcW w:w="2907" w:type="dxa"/>
            <w:tcBorders>
              <w:tl2br w:val="nil"/>
              <w:tr2bl w:val="nil"/>
            </w:tcBorders>
            <w:vAlign w:val="center"/>
          </w:tcPr>
          <w:p w14:paraId="1E484B4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00C7D50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每年1月31日前向本级人民政府信息公开主管部门提交本行政机关上一年度政府信息公开年度报告并向社会公布</w:t>
            </w:r>
          </w:p>
        </w:tc>
        <w:tc>
          <w:tcPr>
            <w:tcW w:w="1275" w:type="dxa"/>
            <w:tcBorders>
              <w:tl2br w:val="nil"/>
              <w:tr2bl w:val="nil"/>
            </w:tcBorders>
            <w:vAlign w:val="center"/>
          </w:tcPr>
          <w:p w14:paraId="3CAA2D2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9F1D800">
            <w:pPr>
              <w:jc w:val="center"/>
              <w:rPr>
                <w:rFonts w:hint="default" w:ascii="Times New Roman" w:hAnsi="Times New Roman" w:eastAsia="宋体" w:cs="Times New Roman"/>
                <w:sz w:val="18"/>
                <w:szCs w:val="18"/>
              </w:rPr>
            </w:pPr>
          </w:p>
          <w:p w14:paraId="420F12DE">
            <w:pPr>
              <w:jc w:val="center"/>
              <w:rPr>
                <w:rFonts w:hint="default" w:ascii="Times New Roman" w:hAnsi="Times New Roman" w:eastAsia="宋体" w:cs="Times New Roman"/>
                <w:sz w:val="18"/>
                <w:szCs w:val="18"/>
              </w:rPr>
            </w:pPr>
          </w:p>
          <w:p w14:paraId="5B26092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420A9D0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A0DF10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7F380AE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4FC8431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0338315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377E9E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0" w:hRule="atLeast"/>
        </w:trPr>
        <w:tc>
          <w:tcPr>
            <w:tcW w:w="528" w:type="dxa"/>
            <w:tcBorders>
              <w:tl2br w:val="nil"/>
              <w:tr2bl w:val="nil"/>
            </w:tcBorders>
            <w:vAlign w:val="center"/>
          </w:tcPr>
          <w:p w14:paraId="1D62BFC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1</w:t>
            </w:r>
          </w:p>
        </w:tc>
        <w:tc>
          <w:tcPr>
            <w:tcW w:w="835" w:type="dxa"/>
            <w:tcBorders>
              <w:tl2br w:val="nil"/>
              <w:tr2bl w:val="nil"/>
            </w:tcBorders>
            <w:vAlign w:val="center"/>
          </w:tcPr>
          <w:p w14:paraId="6449BA0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稳岗就业</w:t>
            </w:r>
          </w:p>
        </w:tc>
        <w:tc>
          <w:tcPr>
            <w:tcW w:w="835" w:type="dxa"/>
            <w:tcBorders>
              <w:tl2br w:val="nil"/>
              <w:tr2bl w:val="nil"/>
            </w:tcBorders>
            <w:vAlign w:val="center"/>
          </w:tcPr>
          <w:p w14:paraId="3BE9EA5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w:t>
            </w:r>
            <w:r>
              <w:rPr>
                <w:rFonts w:hint="default" w:ascii="Times New Roman" w:hAnsi="Times New Roman" w:eastAsia="宋体" w:cs="Times New Roman"/>
                <w:sz w:val="18"/>
                <w:szCs w:val="18"/>
                <w:lang w:val="en-US" w:eastAsia="zh-CN"/>
              </w:rPr>
              <w:t>工作</w:t>
            </w:r>
            <w:r>
              <w:rPr>
                <w:rFonts w:hint="default" w:ascii="Times New Roman" w:hAnsi="Times New Roman" w:eastAsia="宋体" w:cs="Times New Roman"/>
                <w:sz w:val="18"/>
                <w:szCs w:val="18"/>
              </w:rPr>
              <w:t>信息</w:t>
            </w:r>
          </w:p>
          <w:p w14:paraId="50CD526C">
            <w:pPr>
              <w:jc w:val="center"/>
              <w:rPr>
                <w:rFonts w:hint="default" w:ascii="Times New Roman" w:hAnsi="Times New Roman" w:eastAsia="宋体" w:cs="Times New Roman"/>
                <w:sz w:val="18"/>
                <w:szCs w:val="18"/>
              </w:rPr>
            </w:pPr>
          </w:p>
        </w:tc>
        <w:tc>
          <w:tcPr>
            <w:tcW w:w="2702" w:type="dxa"/>
            <w:tcBorders>
              <w:tl2br w:val="nil"/>
              <w:tr2bl w:val="nil"/>
            </w:tcBorders>
            <w:vAlign w:val="center"/>
          </w:tcPr>
          <w:p w14:paraId="084DE58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国家、我省及我市有关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就业工作信息，</w:t>
            </w:r>
            <w:r>
              <w:rPr>
                <w:rFonts w:hint="eastAsia" w:ascii="Times New Roman" w:hAnsi="Times New Roman" w:cs="Times New Roman"/>
                <w:sz w:val="18"/>
                <w:szCs w:val="18"/>
                <w:lang w:val="en-US" w:eastAsia="zh-CN"/>
              </w:rPr>
              <w:t>各级部门</w:t>
            </w:r>
            <w:r>
              <w:rPr>
                <w:rFonts w:hint="default" w:ascii="Times New Roman" w:hAnsi="Times New Roman" w:eastAsia="宋体" w:cs="Times New Roman"/>
                <w:sz w:val="18"/>
                <w:szCs w:val="18"/>
              </w:rPr>
              <w:t>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就业的政策文件，对有关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就业政策文件进行解读等。</w:t>
            </w:r>
          </w:p>
        </w:tc>
        <w:tc>
          <w:tcPr>
            <w:tcW w:w="2907" w:type="dxa"/>
            <w:tcBorders>
              <w:tl2br w:val="nil"/>
              <w:tr2bl w:val="nil"/>
            </w:tcBorders>
            <w:vAlign w:val="center"/>
          </w:tcPr>
          <w:p w14:paraId="53BBC0B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4E04165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65BC4BA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F69FEA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E08B4C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C666E7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6FB1ED7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7854F54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088BCA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bl>
    <w:p w14:paraId="4C44240E">
      <w:pPr>
        <w:spacing w:after="0"/>
        <w:rPr>
          <w:rFonts w:hint="default" w:ascii="Times New Roman" w:hAnsi="Times New Roman" w:eastAsia="方正小标宋_GBK" w:cs="Times New Roman"/>
          <w:sz w:val="44"/>
          <w:szCs w:val="44"/>
          <w:lang w:val="en-US" w:eastAsia="zh-CN"/>
        </w:rPr>
        <w:sectPr>
          <w:footerReference r:id="rId5" w:type="default"/>
          <w:pgSz w:w="16840" w:h="11910" w:orient="landscape"/>
          <w:pgMar w:top="720" w:right="720" w:bottom="720" w:left="720" w:header="720" w:footer="661" w:gutter="0"/>
          <w:pgBorders>
            <w:top w:val="none" w:sz="0" w:space="0"/>
            <w:left w:val="none" w:sz="0" w:space="0"/>
            <w:bottom w:val="none" w:sz="0" w:space="0"/>
            <w:right w:val="none" w:sz="0" w:space="0"/>
          </w:pgBorders>
          <w:pgNumType w:start="1"/>
          <w:cols w:space="720" w:num="1"/>
        </w:sectPr>
      </w:pPr>
    </w:p>
    <w:p w14:paraId="1A998072"/>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BCA1">
    <w:pPr>
      <w:pStyle w:val="2"/>
      <w:spacing w:line="14" w:lineRule="auto"/>
      <w:rPr>
        <w:i w:val="0"/>
        <w:sz w:val="20"/>
      </w:rPr>
    </w:pPr>
    <w:r>
      <mc:AlternateContent>
        <mc:Choice Requires="wps">
          <w:drawing>
            <wp:anchor distT="0" distB="0" distL="114300" distR="114300" simplePos="0" relativeHeight="251659264" behindDoc="1" locked="0" layoutInCell="1" allowOverlap="1">
              <wp:simplePos x="0" y="0"/>
              <wp:positionH relativeFrom="page">
                <wp:posOffset>4827270</wp:posOffset>
              </wp:positionH>
              <wp:positionV relativeFrom="page">
                <wp:posOffset>6948805</wp:posOffset>
              </wp:positionV>
              <wp:extent cx="1024890" cy="151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4890" cy="151765"/>
                      </a:xfrm>
                      <a:prstGeom prst="rect">
                        <a:avLst/>
                      </a:prstGeom>
                      <a:noFill/>
                      <a:ln>
                        <a:noFill/>
                      </a:ln>
                    </wps:spPr>
                    <wps:txbx>
                      <w:txbxContent>
                        <w:p w14:paraId="62CDF310">
                          <w:pPr>
                            <w:spacing w:before="0" w:line="239" w:lineRule="exact"/>
                            <w:ind w:left="20" w:right="0" w:firstLine="0"/>
                            <w:jc w:val="left"/>
                            <w:rPr>
                              <w:sz w:val="20"/>
                            </w:rPr>
                          </w:pPr>
                          <w:r>
                            <w:rPr>
                              <w:spacing w:val="-4"/>
                              <w:sz w:val="20"/>
                            </w:rPr>
                            <w:t xml:space="preserve">第 </w:t>
                          </w:r>
                          <w:r>
                            <w:fldChar w:fldCharType="begin"/>
                          </w:r>
                          <w:r>
                            <w:rPr>
                              <w:sz w:val="20"/>
                            </w:rPr>
                            <w:instrText xml:space="preserve"> PAGE </w:instrText>
                          </w:r>
                          <w:r>
                            <w:fldChar w:fldCharType="separate"/>
                          </w:r>
                          <w:r>
                            <w:t>1</w:t>
                          </w:r>
                          <w:r>
                            <w:fldChar w:fldCharType="end"/>
                          </w:r>
                          <w:r>
                            <w:rPr>
                              <w:spacing w:val="-4"/>
                              <w:sz w:val="20"/>
                            </w:rPr>
                            <w:t xml:space="preserve"> 页，共 </w:t>
                          </w:r>
                          <w:r>
                            <w:rPr>
                              <w:spacing w:val="-6"/>
                              <w:sz w:val="20"/>
                            </w:rPr>
                            <w:t>2</w:t>
                          </w:r>
                          <w:r>
                            <w:rPr>
                              <w:spacing w:val="-4"/>
                              <w:sz w:val="20"/>
                            </w:rPr>
                            <w:t xml:space="preserve"> 页</w:t>
                          </w:r>
                        </w:p>
                      </w:txbxContent>
                    </wps:txbx>
                    <wps:bodyPr lIns="0" tIns="0" rIns="0" bIns="0" upright="1"/>
                  </wps:wsp>
                </a:graphicData>
              </a:graphic>
            </wp:anchor>
          </w:drawing>
        </mc:Choice>
        <mc:Fallback>
          <w:pict>
            <v:shape id="_x0000_s1026" o:spid="_x0000_s1026" o:spt="202" type="#_x0000_t202" style="position:absolute;left:0pt;margin-left:380.1pt;margin-top:547.15pt;height:11.95pt;width:80.7pt;mso-position-horizontal-relative:page;mso-position-vertical-relative:page;z-index:-251657216;mso-width-relative:page;mso-height-relative:page;" filled="f" stroked="f" coordsize="21600,21600" o:gfxdata="UEsDBAoAAAAAAIdO4kAAAAAAAAAAAAAAAAAEAAAAZHJzL1BLAwQUAAAACACHTuJAkXPua9oAAAAN&#10;AQAADwAAAGRycy9kb3ducmV2LnhtbE2PTU+EMBCG7yb+h2ZMvLlt0eCClI0xejIxsnjwWGgXmqVT&#10;pN0P/73jSY8z75N3nqk2Zz+xo12iC6hArgQwi30wDgcFH+3LzRpYTBqNngJaBd82wqa+vKh0acIJ&#10;G3vcpoFRCcZSKxhTmkvOYz9ar+MqzBYp24XF60TjMnCz6BOV+4lnQuTca4d0YdSzfRptv98evILH&#10;T2ye3ddb997sGte2hcDXfK/U9ZUUD8CSPac/GH71SR1qcurCAU1kk4L7XGSEUiCKu1tghBSZzIF1&#10;tJJynQGvK/7/i/oHUEsDBBQAAAAIAIdO4kB5TxxJugEAAHIDAAAOAAAAZHJzL2Uyb0RvYy54bWyt&#10;U82O0zAQviPxDpbv1EnFLkvUdCVULUJCgLTwAK5jN5b8J4/bpC8Ab8CJC3eeq8/B2Em7sFz2wMUZ&#10;z4y/+b7Pzup2tIYcZATtXUvrRUWJdMJ32u1a+uXz3YsbSiBx13HjnWzpUQK9XT9/thpCI5e+96aT&#10;kSCIg2YILe1TCg1jIHppOSx8kA6LykfLE27jjnWRD4huDVtW1TUbfOxC9EICYHYzFemMGJ8C6JXS&#10;Qm682Fvp0oQapeEJJUGvA9B1YauUFOmjUiATMS1FpamsOATjbV7ZesWbXeSh12KmwJ9C4ZEmy7XD&#10;oReoDU+c7KP+B8pqET14lRbCWzYJKY6girp65M19z4MsWtBqCBfT4f/Big+HT5HoDl8CJY5bvPDT&#10;92+nH79OP7+SOtszBGiw6z5gXxrf+DG3znnAZFY9qmjzF/UQrKO5x4u5ckxE5EPV8uXNaywJrNVX&#10;9avrqwzDHk6HCOmt9JbkoKURL694yg/vIU2t55Y8zPk7bQzmeWPcXwnEzBmWqU8Uc5TG7Tjz3vru&#10;iHLMO4dW5mdxDuI52J6DfYh61yOdIrpA4lUU3vOzyXf9574MfvhV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Pua9oAAAANAQAADwAAAAAAAAABACAAAAAiAAAAZHJzL2Rvd25yZXYueG1sUEsB&#10;AhQAFAAAAAgAh07iQHlPHEm6AQAAcgMAAA4AAAAAAAAAAQAgAAAAKQEAAGRycy9lMm9Eb2MueG1s&#10;UEsFBgAAAAAGAAYAWQEAAFUFAAAAAA==&#10;">
              <v:fill on="f" focussize="0,0"/>
              <v:stroke on="f"/>
              <v:imagedata o:title=""/>
              <o:lock v:ext="edit" aspectratio="f"/>
              <v:textbox inset="0mm,0mm,0mm,0mm">
                <w:txbxContent>
                  <w:p w14:paraId="62CDF310">
                    <w:pPr>
                      <w:spacing w:before="0" w:line="239" w:lineRule="exact"/>
                      <w:ind w:left="20" w:right="0" w:firstLine="0"/>
                      <w:jc w:val="left"/>
                      <w:rPr>
                        <w:sz w:val="20"/>
                      </w:rPr>
                    </w:pPr>
                    <w:r>
                      <w:rPr>
                        <w:spacing w:val="-4"/>
                        <w:sz w:val="20"/>
                      </w:rPr>
                      <w:t xml:space="preserve">第 </w:t>
                    </w:r>
                    <w:r>
                      <w:fldChar w:fldCharType="begin"/>
                    </w:r>
                    <w:r>
                      <w:rPr>
                        <w:sz w:val="20"/>
                      </w:rPr>
                      <w:instrText xml:space="preserve"> PAGE </w:instrText>
                    </w:r>
                    <w:r>
                      <w:fldChar w:fldCharType="separate"/>
                    </w:r>
                    <w:r>
                      <w:t>1</w:t>
                    </w:r>
                    <w:r>
                      <w:fldChar w:fldCharType="end"/>
                    </w:r>
                    <w:r>
                      <w:rPr>
                        <w:spacing w:val="-4"/>
                        <w:sz w:val="20"/>
                      </w:rPr>
                      <w:t xml:space="preserve"> 页，共 </w:t>
                    </w:r>
                    <w:r>
                      <w:rPr>
                        <w:spacing w:val="-6"/>
                        <w:sz w:val="20"/>
                      </w:rPr>
                      <w:t>2</w:t>
                    </w:r>
                    <w:r>
                      <w:rPr>
                        <w:spacing w:val="-4"/>
                        <w:sz w:val="20"/>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2RjOTc0NWJmOWNlYjc1ZjU2ZjcwMWUwMjU4ZGUifQ=="/>
  </w:docVars>
  <w:rsids>
    <w:rsidRoot w:val="45CC3D08"/>
    <w:rsid w:val="028164F9"/>
    <w:rsid w:val="02AF1782"/>
    <w:rsid w:val="07FF08A1"/>
    <w:rsid w:val="0889683A"/>
    <w:rsid w:val="1145157B"/>
    <w:rsid w:val="16CB666C"/>
    <w:rsid w:val="31D40F50"/>
    <w:rsid w:val="45CC3D08"/>
    <w:rsid w:val="54932FB7"/>
    <w:rsid w:val="6D4833E7"/>
    <w:rsid w:val="7229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i/>
      <w:sz w:val="36"/>
      <w:szCs w:val="36"/>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3</Pages>
  <Words>1610</Words>
  <Characters>1774</Characters>
  <Lines>0</Lines>
  <Paragraphs>0</Paragraphs>
  <TotalTime>9</TotalTime>
  <ScaleCrop>false</ScaleCrop>
  <LinksUpToDate>false</LinksUpToDate>
  <CharactersWithSpaces>1797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2022-11-18T03:19:00Z</dcterms:created>
  <dc:creator>你们开心就好</dc:creator>
  <cp:lastModifiedBy>邓丽丽</cp:lastModifiedBy>
  <dcterms:modified xsi:type="dcterms:W3CDTF">2025-04-08T01:21:59Z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D16EAD386F9F4364A2BD46CF1C15518A_12</vt:lpwstr>
  </property>
  <property fmtid="{D5CDD505-2E9C-101B-9397-08002B2CF9AE}" pid="4" name="KSOTemplateDocerSaveRecord">
    <vt:lpwstr>eyJoZGlkIjoiNGIyY2RjOTc0NWJmOWNlYjc1ZjU2ZjcwMWUwMjU4ZGUiLCJ1c2VySWQiOiIxNTQ4NTkyOTg4In0=</vt:lpwstr>
  </property>
</Properties>
</file>