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2024年（第二季度）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元江县恒达投资有限责任公司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91530428072457659A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1、污泥清运未建立台账记录。 2、高位清水池饲养有鸭子。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元江县鑫源建材有限公司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91530428557771996Ｍ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矿山生态恢复工作至今未验收。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元江县洼垤铁合金有限公司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915304282178527579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云南元江大有为食品有限公司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915304283230674965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1.酸角核临时堆场露天，尚未建顶棚。 2.有在厂区内焚烧生活垃圾的情况。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神牛科技元江有限公司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91530428MA6Q7YD132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1、超细磨工段和风选工段15米高的废气排放筒未建成，相应料仓废气经除后未接入15米高排放筒外排，排气筒未设置排放口标志牌。 2、未建成危废暂存间。原场地遗留的废矿物油，散放在车间内，未纳入台账记录管理，存在安全隐患。 3、未编制《突发环境事件应急预案》备案。 4、未办理排污许可手续。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元江于明砂石有限责任公司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91530428MA6NABQK2Q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公司停产后未按要求进行生态恢复工作。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元江县动物卫生监督所（无害化处理）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91530428077609164B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场区内臭味较重。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元江县太阳城农产品贸易有限公司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91530428336631383N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1、生产废气收集效果差。 2、危废间无危废管理制度和台账记录。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元江县甘庄中心卫生院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125304284320851244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1、危废标签未按新规设置。 2、污水处理站为地埋式，无有限空间标识及警示。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元江民族医院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52530428734334501K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《突发环境事件应急预案》未修编备案。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元江罗槃阿卡旅游休闲度假村有限公司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91530428052245499K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元江县中医医院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12530428432084375G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《突发环境事件综合应急预案》满三年未修编。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元江县恒瑞石膏建材有限公司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91530428MA6K6URB23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1、石膏渣、锅炉炉渣、锅炉除尘渣无专门的贮存场所，散乱堆放于露天下。 2、废气排放口和雨水排放口无标志牌。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元江昊恒矿业有限公司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91530428MA6NMYC91M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1、场地、道路洒水频次不够。 2、采空区未开展生态恢复工作。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云南建投玉溪建材有限公司（红光拌和站）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91530428MA6MXKL733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拆除过程中废泡沫等建筑垃圾未及时清理，随处乱扔。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元江县医疗废物收储工程建设项目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12530428432084359T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《突发环境事件应急预案》未编制备案。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元江跃辉水果塑筐商贸有限公司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91530428MA6K5C6Y2N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1、公司未按元环限改通〔2024〕2号的要求完成问题整改。 2、危废间未按新规设置标志牌、标签，无危废管理制度和台账记录。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元江县康达铁合金有限公司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91530428217850196R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公司2个水渣堆场问题还未整改完成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云南元江建龙矿业有限责任公司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91530428799895385R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未按元环限改通〔2024〕4号整改通知的要求完成全部问题的整改，即矿石破碎、筛分工段未配套除尘设施。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元江县茂元商贸有限公司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91530428MABULFMF2R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1、污泥未作环境检测。 2、废水排放口在线监测设备运行不正常，即化学需氧量数据2024年3月23日8时至15时恒定、氨氮在线监测设备故障报警、水样混采设备漏水。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云南康福茶业有限公司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91530428MA6KAYMQ6T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云南万绿生物股份有限公司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91530400713480227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危废标签未按新规设置。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元江县聚财建材有限公司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91530428MA6K717K5A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1、石料堆场淋滤水无收集沟和收集沉淀处理池。 2、雨水排放口、危废间标志牌、危废标签不符合规范。 3、污泥产生、利用（去向）未建立台账记录。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玉溪宏发新型建材有限公司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91530428MA6K3DU76A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1、原料堆场未覆盖，厂区道路积尘较厚，运输扬尘较大。 2、未按新规范设置危废间标志牌和危废标签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元江县曼来镇中心卫生院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125304285823559271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医疗废物暂存间里的标签未按新规范设置。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中国石油云南玉溪元江元红加油站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91530428693052670G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1、未按新规范设置危废间标志牌和危废标签。 2、污水处理设施未进行有限空间辩识。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元江大水沟建材有限公司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91530428MA6Q3P5F08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污染防治措施不够完善，尚未完成建设项目竣工环境保护验收手续。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玉溪亿达铁合金有限公司（6万吨矿棉项目）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91530428MA6Q0H8E3Y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现场检查时项目未开工建设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元江哈尼族彝族傣族自治县人民医院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12530428432084359T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1、未编制医疗废物收储工程建设项目《突发环境事件应急预案》备案。 2、5人从事放射工作人员合格证到期，未及时培训换证。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元江吉宝工贸有限公司（干坝160万平方米石材加工厂）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91530428077606932R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1、废水沉淀污泥渣仍然露天堆放在二期项目北面空地上，堆放场无围挡和防扬尘措施。 2、危废间无门、无危废标志、标签、无管理制度、无台账记录。 3、雨水排放口未设置标志牌。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元江县妇幼保健院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12530428432084383B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《突发环境事件应急预案》于2023年2月5日过3年修编期限。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元江德收养殖有限公司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91530428MA6PUYGL0M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1、干粪场贮存干粪较多，长时间未清理利用。 2、场区内蝇虫较多。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1、沤肥堆场无围挡，无渗滤液收集沟，有渗滤液外流情况。 2、一般固废和雨水排放口标志牌悬挂位置与实际不符。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元江县因远镇北泽高学林酒厂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92530428MA6K8N5D0M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仅进行了排污许可登记备案，未申领排污许可证。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元江光明医院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92530428MA6KB1TT0R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１、CAST反应池污泥浓度过高，生物选择区和反应池浮泥严重。 2、进水量和进水化学需氧量浓度过低。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元江县通力矿业有限公司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91530428MA6P9P0G9L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石粉、瓜子石等石料堆场进行部分覆盖，覆盖不全。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云南天美天康生物科技有限公司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915301005823662473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元江县大宇汽车修理有限公司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91530428697962954K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危间未按新规设置危废暂存间标志和危废标签，4月份无危废台账记录。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元江县闽源水产养殖有限公司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666666"/>
                <w:kern w:val="0"/>
                <w:sz w:val="19"/>
                <w:szCs w:val="19"/>
                <w:u w:val="none"/>
                <w:lang w:val="en-US" w:eastAsia="zh-CN" w:bidi="ar"/>
              </w:rPr>
              <w:t>91530428MABP03H81W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养殖的牛蛙已长成，销售处置及土地恢复进度缓慢，尽快按公司承诺和县政府的要求，按期完成整改任务。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云南玖久建材有限公司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91530428MA6K65192R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元江安盛塑业有限公司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91530428MA6NQ1A58H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塑料框生产线、发泡网生产线、废塑料破碎工序未密闭，废气集气罩太小，生产废气收集处理效果差。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昆明新牧人畜禽科技有限公司元江北泽养殖场项目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915301227816523263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项目现未全部建成，未进行环保自主验收。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中国石油云南玉溪元江澧江加油站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91530428757198223N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危废间标志和危废标签未按新规设置。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元江县岔河铜矿有限公司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91530428665516925W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１、尾矿库回水系统已损坏，不能用 2、尾矿库截洪沟多处已堵死，排洪不畅。 3、尾矿库地下水监测井未按规范建设。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云南元江建龙矿业有限责任公司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91530428799895385R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未按元环限改通〔2024〕4号整改通知的要求完成全部问题的整改，即矿石破碎、筛分工段未配套除尘设施。</w:t>
            </w:r>
          </w:p>
        </w:tc>
      </w:tr>
      <w:bookmarkEnd w:id="0"/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jFkM2YzMWIyNTZkMWFhNGU4ZWQ1NDU0NWM3NjQ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6123FA"/>
    <w:rsid w:val="07E57C4B"/>
    <w:rsid w:val="08211D66"/>
    <w:rsid w:val="086F2820"/>
    <w:rsid w:val="08F2139A"/>
    <w:rsid w:val="0A683F95"/>
    <w:rsid w:val="0C2B238E"/>
    <w:rsid w:val="0CDD633A"/>
    <w:rsid w:val="0D500B9C"/>
    <w:rsid w:val="0F19026E"/>
    <w:rsid w:val="149C37A8"/>
    <w:rsid w:val="15620E57"/>
    <w:rsid w:val="17814E94"/>
    <w:rsid w:val="179774C5"/>
    <w:rsid w:val="187B5E0C"/>
    <w:rsid w:val="1910411F"/>
    <w:rsid w:val="1A3140FC"/>
    <w:rsid w:val="1B603BA9"/>
    <w:rsid w:val="1C753CDD"/>
    <w:rsid w:val="1D1473F7"/>
    <w:rsid w:val="21587CF8"/>
    <w:rsid w:val="26926E70"/>
    <w:rsid w:val="26990456"/>
    <w:rsid w:val="270A2748"/>
    <w:rsid w:val="28F7040C"/>
    <w:rsid w:val="293C2B97"/>
    <w:rsid w:val="2B294CE9"/>
    <w:rsid w:val="2D207CC9"/>
    <w:rsid w:val="2DCF73AA"/>
    <w:rsid w:val="2E4130FD"/>
    <w:rsid w:val="2F46402F"/>
    <w:rsid w:val="33993000"/>
    <w:rsid w:val="3918771A"/>
    <w:rsid w:val="3CCE4B89"/>
    <w:rsid w:val="406F1077"/>
    <w:rsid w:val="416B1956"/>
    <w:rsid w:val="45B26632"/>
    <w:rsid w:val="471037F3"/>
    <w:rsid w:val="47F467B9"/>
    <w:rsid w:val="49594744"/>
    <w:rsid w:val="4D3171DA"/>
    <w:rsid w:val="504A2F37"/>
    <w:rsid w:val="52B800DC"/>
    <w:rsid w:val="52E14764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80808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1</TotalTime>
  <ScaleCrop>false</ScaleCrop>
  <LinksUpToDate>false</LinksUpToDate>
  <CharactersWithSpaces>2948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陈瑞</cp:lastModifiedBy>
  <cp:lastPrinted>2024-03-25T02:08:00Z</cp:lastPrinted>
  <dcterms:modified xsi:type="dcterms:W3CDTF">2024-12-31T09:14:05Z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699164833_btnclosed</vt:lpwstr>
  </property>
  <property fmtid="{D5CDD505-2E9C-101B-9397-08002B2CF9AE}" pid="4" name="ICV">
    <vt:lpwstr>9E15370A8ABF42C69EA8276F1DDD73F9_13</vt:lpwstr>
  </property>
</Properties>
</file>