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2A1F8">
      <w:pPr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>监督索引号53042800535700300000</w:t>
      </w:r>
    </w:p>
    <w:p w14:paraId="7324F6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元江哈尼族彝族傣族自治县文化馆</w:t>
      </w:r>
    </w:p>
    <w:p w14:paraId="2ACE8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2024年预算公开目录</w:t>
      </w:r>
    </w:p>
    <w:p w14:paraId="7C97F7FD">
      <w:pPr>
        <w:pStyle w:val="3"/>
        <w:jc w:val="left"/>
        <w:rPr>
          <w:rFonts w:hint="eastAsia"/>
        </w:rPr>
      </w:pPr>
    </w:p>
    <w:p w14:paraId="65F2C3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第一部分 元江哈尼族彝族傣族自治县文化馆2024年部门预算编制说明</w:t>
      </w:r>
    </w:p>
    <w:p w14:paraId="0333E4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一、基本职能及主要工作</w:t>
      </w:r>
    </w:p>
    <w:p w14:paraId="004D05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二、预算单位基本情况</w:t>
      </w:r>
    </w:p>
    <w:p w14:paraId="123DD1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三、预算单位收入情况</w:t>
      </w:r>
    </w:p>
    <w:p w14:paraId="0EBD19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四、预算单位支出情况</w:t>
      </w:r>
    </w:p>
    <w:p w14:paraId="631A1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五、对下专项转移支付情况</w:t>
      </w:r>
    </w:p>
    <w:p w14:paraId="6A999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六、政府采购预算情况</w:t>
      </w:r>
    </w:p>
    <w:p w14:paraId="09277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七、部门“三公”经费增减变化情况及原因说明</w:t>
      </w:r>
    </w:p>
    <w:p w14:paraId="1E884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八、重点项目预算绩效目标情况</w:t>
      </w:r>
    </w:p>
    <w:p w14:paraId="4E25C4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九、其他公开信息</w:t>
      </w:r>
    </w:p>
    <w:p w14:paraId="2A9577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第二部分 元江哈尼族彝族傣族自治县文化馆2024年部门预算表</w:t>
      </w:r>
    </w:p>
    <w:p w14:paraId="70BB682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一、财务收支预算总表</w:t>
      </w:r>
    </w:p>
    <w:p w14:paraId="15E49D8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二、部门收入预算表</w:t>
      </w:r>
    </w:p>
    <w:p w14:paraId="0BA62BE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三、部门支出预算表</w:t>
      </w:r>
    </w:p>
    <w:p w14:paraId="0A683C6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四、财政拨款收支预算总表</w:t>
      </w:r>
    </w:p>
    <w:p w14:paraId="5BF79DA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五、一般公共预算支出预算表（按功能科目分类）</w:t>
      </w:r>
    </w:p>
    <w:p w14:paraId="0B1654F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六、一般公共预算“三公”经费支出预算表</w:t>
      </w:r>
    </w:p>
    <w:p w14:paraId="0CA7248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七、部门基本支出预算表</w:t>
      </w:r>
    </w:p>
    <w:p w14:paraId="1AABCFF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八、部门项目支出预算表</w:t>
      </w:r>
    </w:p>
    <w:p w14:paraId="21F86BA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九、项目支出绩效目标表</w:t>
      </w:r>
    </w:p>
    <w:p w14:paraId="0990C4E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十、政府性基金预算支出预算表</w:t>
      </w:r>
    </w:p>
    <w:p w14:paraId="088F11F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十一、部门政府采购预算表</w:t>
      </w:r>
    </w:p>
    <w:p w14:paraId="4D95C3F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十二、政府购买服务预算表</w:t>
      </w:r>
    </w:p>
    <w:p w14:paraId="7A7CFE1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十三、对下转移支付预算表</w:t>
      </w:r>
    </w:p>
    <w:p w14:paraId="39AB6B3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十四、对下转移支付绩效目标表</w:t>
      </w:r>
    </w:p>
    <w:p w14:paraId="061D1B4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十五、新增资产配置表</w:t>
      </w:r>
    </w:p>
    <w:p w14:paraId="04E2455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十六、上级补助项目支出预算表</w:t>
      </w:r>
    </w:p>
    <w:p w14:paraId="710AD90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outlineLvl w:val="9"/>
        <w:rPr>
          <w:rFonts w:hint="eastAsi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</w:rPr>
        <w:t>十七、部门项目中期规划预算表</w:t>
      </w:r>
    </w:p>
    <w:p w14:paraId="361DDBB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6306B19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14D3F72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11C7E9E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57C0C94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5CB3D16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1EB8396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65EA166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169AD9D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1797755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126FB68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5154718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51CEE1D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234BAFA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0B14AE8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7BA3A0C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元江哈尼族彝族傣族自治县文化馆2024年部门预算编制说明</w:t>
      </w:r>
    </w:p>
    <w:p w14:paraId="46CD37E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/>
        </w:rPr>
      </w:pPr>
    </w:p>
    <w:p w14:paraId="6598CE3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一、基本职能及主要工作</w:t>
      </w:r>
    </w:p>
    <w:p w14:paraId="7E579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（一）部门主要职责</w:t>
      </w:r>
    </w:p>
    <w:p w14:paraId="55EF684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1.宣传党的路线方针政策，坚持双百方针和二为方向，弘扬中华优秀传统文化，弘扬时代主旋律。</w:t>
      </w:r>
    </w:p>
    <w:p w14:paraId="090A62F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2.通过组织各种文化艺术活动，向广大人民群众进行思想道德教育和审美、表美、创美教育，宣传国内外形势和社会主义现代化建设的伟大成就，运用文化艺术手段向群众普及科学文化知识。</w:t>
      </w:r>
    </w:p>
    <w:p w14:paraId="2D3FC2B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3.搞好群众文艺队伍建设，辅导、培训群众文艺骨干，组建多种门类的群众文艺团队，开展群众文艺创作活动。</w:t>
      </w:r>
    </w:p>
    <w:p w14:paraId="7BB12B9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4.加强对各社区、企（事）业单位、机关、学校等文化站（室）的文化工作指导和文化活动辅导。</w:t>
      </w:r>
    </w:p>
    <w:p w14:paraId="2112DE3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5.积极开展群众文化理论研究，有计划地进行群众文化调研。</w:t>
      </w:r>
    </w:p>
    <w:p w14:paraId="6E07D19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6.搜集、整理、保护民族民间文化艺术遗产，建立健全群众文化艺术档案。</w:t>
      </w:r>
    </w:p>
    <w:p w14:paraId="4302DA6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  <w:t>（二）机构设置情况</w:t>
      </w:r>
    </w:p>
    <w:p w14:paraId="5197D28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元江县文化馆共设置设3个内设机构，包括：办公室、群文股、非遗中心。所属单位0个。</w:t>
      </w:r>
    </w:p>
    <w:p w14:paraId="07A50FB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  <w:t>（三）重点工作概述</w:t>
      </w:r>
    </w:p>
    <w:p w14:paraId="2D05512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元江县文化馆2024年重点工作主要为：进一步完善公共文化服务体系建设，每季度召开一次工作例会，开展送文化下基层活动5场以上，免费文艺辅导培训5次以上，普及性讲座和展览5场以上，创作文艺作品1个以上。主办、承办各项大型文化活10场以上。继续推进非遗重点项目工作进度，争取完成云南省百名人才扶持项目《元江县哈尼族棕扇舞传承艺人》图书的出版及后期整理工作。计划开展好第四批县级传承人评审命名工作。做好第六批市级传承人申报工作。积极争取文物修缮资金，加快落实小柏木干部培训班旧址修缮二期工程。做好第四批县级文物保护单位申报工作和革命遗址（遗迹）相关项目梳理。认真完成第三批市保、县保单位的四有工作。</w:t>
      </w:r>
    </w:p>
    <w:p w14:paraId="324D737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二、预算单位基本情况</w:t>
      </w:r>
    </w:p>
    <w:p w14:paraId="1E3909C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我部门编制2024年部门预算单位共1个。其中：财政全额供给单位1个；差额供给单位0个；定额补助单位0个；自收自支单位0个。财政全额供给单位中行政单位0个；参公单位0个；事业单位1个。截至2023年12月统计，部门基本情况如下：在职人员编制17人，其中：行政编制 0人，工勤人员编制0人，事业编制17人。在职实有16人，其中： 财政全额保障16人，财政差额补助0人，财政专户资金、单位资金保障0人。</w:t>
      </w:r>
    </w:p>
    <w:p w14:paraId="1666380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离退休人员11人，其中： 离休0人，退休11人。</w:t>
      </w:r>
    </w:p>
    <w:p w14:paraId="163BA12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车辆编制0辆，实有车辆0辆，超编车辆0辆。</w:t>
      </w:r>
    </w:p>
    <w:p w14:paraId="4D3D7A5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三、预算单位收入情况</w:t>
      </w:r>
    </w:p>
    <w:p w14:paraId="09C3C12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  <w:t>（一）部门财务收入情况</w:t>
      </w:r>
    </w:p>
    <w:p w14:paraId="015E1F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2024年部门财务总收入301.80万元，其中：一般公共预算301.80万元，政府性基金0.00万元，国有资本经营收益0.00万元，财政专户管理资金收入0.00万元，事业收入0.00万元，事业单位经营收入0.00万元，上级补助收入0.00万元，附属单位上缴收入0.00万元，其他收入0.00万元。</w:t>
      </w:r>
    </w:p>
    <w:p w14:paraId="37FCCC3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与上年对比收入预算减少了42.87万元，下降12.44%，主要原因是人员经费降低。</w:t>
      </w:r>
    </w:p>
    <w:p w14:paraId="01B6A4B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  <w:t>（二）财政拨款收入情况</w:t>
      </w:r>
    </w:p>
    <w:p w14:paraId="1B4468D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2024年部门财政拨款收入301.80万元，其中:本年收入301.80万元，上年结转收入0.00万元。本年收入中，一般公共预算财政拨款 301.80万元（本级财力301.80万元，专项收入0.00万元，执法办案补助0.00万元，收费成本补偿0.00万元，国有资源（资产）有偿使用成本补偿0.00万元），政府性基金预算财政拨款0.00万元，国有资本经营收益财政拨款0.00万元。</w:t>
      </w:r>
    </w:p>
    <w:p w14:paraId="2561555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与上年对比收入预算减少了42.87万元，下降12.44%，主要原因是人员经费降低。</w:t>
      </w:r>
    </w:p>
    <w:p w14:paraId="6AAD69C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四、预算单位支出情况</w:t>
      </w:r>
    </w:p>
    <w:p w14:paraId="2173C97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2024年部门预算总支出 301.80万元。财政拨款安排支出 301.80万元，其中：基本支出300.00万元，与上年对比支出预算减少了44.67万元，下降12.96%，主要原因人员经费降低；项目支出1.80万元，比上年增加了1.80，主要原因是遗属生活补助纳入项目资金。</w:t>
      </w:r>
    </w:p>
    <w:p w14:paraId="23397556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  <w:t>财政拨款安排支出按功能科目分类情况；</w:t>
      </w:r>
    </w:p>
    <w:p w14:paraId="2B91A4A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2070109文化旅游体育与传媒支出-文化和旅游-群众文化203.37万元，主要用于人员经费、日常公用经费支出，人员经费用于元江县文化馆2024年人员工资福利支出，日常公用经费用于保障元江县文化馆正常工作运转；</w:t>
      </w:r>
    </w:p>
    <w:p w14:paraId="4F5D74B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2080502社会保障和就业支出-行政事业单位养老支出-事业单位离退休7.26万元，主要用于事业单位离退休支出；</w:t>
      </w:r>
    </w:p>
    <w:p w14:paraId="364583A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2080505社会保障和就业支出-行政事业单位养老支出-机关事业单位基本养老保险缴费支出23.44万元，主要用于机关事业单位基本养老保险缴费支出；</w:t>
      </w:r>
    </w:p>
    <w:p w14:paraId="5B0CE2C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2080506社会保障和就业支出-行政事业单位养老支出-机关事业单位职业年金缴费支出18.29万元，主要用于机关事业单位职业年金缴费支出；</w:t>
      </w:r>
    </w:p>
    <w:p w14:paraId="106CAC0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2080801社会保障和就业支出-抚恤-死亡抚恤1.80万元，主要用于机关事业单位职工死亡抚恤支出；</w:t>
      </w:r>
    </w:p>
    <w:p w14:paraId="22671BB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2101102卫生健康支出-行政事业单位医疗-事业单位医疗12.16万元，主要用于行政事业单位医疗支出；</w:t>
      </w:r>
    </w:p>
    <w:p w14:paraId="5B6A5B0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2101103卫生健康支出-行政事业单位医疗-公务员医疗补助9.42万元，主要用于公务员医疗补助支出；</w:t>
      </w:r>
    </w:p>
    <w:p w14:paraId="6EE3138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2101199卫生健康支出-行政事业单位医疗-其他行政事业单位医疗支出1.49万元，主要用于其他行政事业单位医疗支出；</w:t>
      </w:r>
    </w:p>
    <w:p w14:paraId="6F81148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2210201住房保障支出-住房改革支出-住房公积金24.56万元，主要用于住房公积金支出。</w:t>
      </w:r>
    </w:p>
    <w:p w14:paraId="2A089AA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五、对下专项转移支付情况</w:t>
      </w:r>
    </w:p>
    <w:p w14:paraId="71A7CFB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无。</w:t>
      </w:r>
    </w:p>
    <w:p w14:paraId="06AE99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六、政府采购预算情况</w:t>
      </w:r>
    </w:p>
    <w:p w14:paraId="5657793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根据《中华人民共和国政府采购法》的有关规定，编制了政府采购预算，共涉及采购项目2个，政府采购预算总额1.00万元，其中：政府采购货物预算1.00万元、政府采购服务预算0.00万元、政府采购工程预算0.00万元。</w:t>
      </w:r>
    </w:p>
    <w:p w14:paraId="781C57F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七、部门三公经费增减变化情况及原因说明</w:t>
      </w:r>
    </w:p>
    <w:p w14:paraId="1C377E9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元江县文化馆2024年一般公共预算财政拨款三公经费预算合计1.10万元，较上年减少0.10万元，下降8.33%，具体变动情况如下：</w:t>
      </w:r>
    </w:p>
    <w:p w14:paraId="7C5D8103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  <w:t>（一）因公出国（境）费</w:t>
      </w:r>
    </w:p>
    <w:p w14:paraId="5BAE2A2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元江县文化馆2024年因公出国（境）费预算为0.00万元，共计安排因公出国（境）团组0个，因公出国（境）0人次。与上年对比无变化。</w:t>
      </w:r>
    </w:p>
    <w:p w14:paraId="7CA472CD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  <w:t>（二）公务接待费</w:t>
      </w:r>
    </w:p>
    <w:p w14:paraId="0585CA8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元江县文化馆2024年公务接待费预算为1.10万元，较上年减少0.10万元，下降8.33%，国内公务接待批次为22次，共接待220人次，减少的原因主要是严格执行厉行节约政策，控制三公经费规模。</w:t>
      </w:r>
    </w:p>
    <w:p w14:paraId="159D9CAB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  <w:t>（三）公务用车购置及运行维护费</w:t>
      </w:r>
    </w:p>
    <w:p w14:paraId="05227D4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元江县文化馆2024年公务用车购置及运行维护费为0.00万元，较上年增加0.00万元，增长0.00%。其中：公务用车购置费0.00万元，较上年增加0.00万元，增长0.00%；公务用车运行维护费0.00万元，较上年增加0.00万元，增长0.00%。共计购置公务用车0辆，年末公务用车保有量为0辆。与上年对比无变化。</w:t>
      </w:r>
    </w:p>
    <w:p w14:paraId="73CF3E5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八、重点项目预算绩效目标情况</w:t>
      </w:r>
    </w:p>
    <w:p w14:paraId="71BBFCD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元江哈尼族彝族傣族自治县文化馆2024年实行绩效目标管理一级项目1个，涉及一般公共预算当年拨款1.80万元。项目绩效目标如下：</w:t>
      </w:r>
    </w:p>
    <w:p w14:paraId="75167FCC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  <w:t>（一）机关事业单位职工遗属生活补助经费。</w:t>
      </w: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本项目2024年度预算资金1.80万元。其中:本级财政1.80万元。绩效目标：为了保障机关事业单位工作人员利益，为优恤对象提供经济保障，设立了遗嘱生活补助专项资金。</w:t>
      </w:r>
    </w:p>
    <w:p w14:paraId="4C313F0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九、其他公开信息</w:t>
      </w:r>
    </w:p>
    <w:p w14:paraId="054454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（一）专业名词解释</w:t>
      </w:r>
    </w:p>
    <w:p w14:paraId="51F40A78">
      <w:pPr>
        <w:pStyle w:val="2"/>
        <w:ind w:firstLine="680" w:firstLineChars="200"/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【一般公共预算收入】</w:t>
      </w:r>
    </w:p>
    <w:p w14:paraId="10C1598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一般公共预算收入是指政府凭借国家政治权力，以社会管理者身份筹集以税收为主体的财政收入，主要用于保障和改善民生、维持国家行政职能正常运转、保障国家安全等方面。包括税收收入和非税收入，其中：税收收入主要包括增值税、营业税、企业所得税、个人所得税等，非税收入主要包括纳入预算管理的行政性收费、罚没收入、专项收入、国有资源（资产）有偿使用收入等。</w:t>
      </w:r>
    </w:p>
    <w:p w14:paraId="288674DB">
      <w:pPr>
        <w:pStyle w:val="2"/>
        <w:ind w:firstLine="680" w:firstLineChars="200"/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【一般公共预算支出】</w:t>
      </w:r>
    </w:p>
    <w:p w14:paraId="39A48E3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一般公共预算支出是指通过一般公共预算收入统筹安排的支出。其功能分类范围主要包括：一般公共服务、公共安全、教育、科学技术、文化体育与传媒、社会保障和就业、医疗卫生、节能环保、城乡社区事务、农林水事务、交通运输、商业服务业等事务、国土资源气象等事物、住房保障支出等。</w:t>
      </w:r>
    </w:p>
    <w:p w14:paraId="4593D3E5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【财政拨款收入】</w:t>
      </w:r>
    </w:p>
    <w:p w14:paraId="48B2AB8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财政拨款收入</w:t>
      </w:r>
      <w:r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是指</w:t>
      </w: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县级财政当年拨付的资金。</w:t>
      </w:r>
    </w:p>
    <w:p w14:paraId="718421AD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【其他收入】</w:t>
      </w:r>
    </w:p>
    <w:p w14:paraId="37FD8626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其他收入</w:t>
      </w:r>
      <w:r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是指</w:t>
      </w: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除上述“财政拨款收入”、“事业收入”、“经营收入”等以外的收入。主要是利息收入。</w:t>
      </w:r>
    </w:p>
    <w:p w14:paraId="38DE38E1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【一般行政管理事务支出】</w:t>
      </w:r>
    </w:p>
    <w:p w14:paraId="202C325D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一般行政管理事务支出</w:t>
      </w:r>
      <w:r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是指</w:t>
      </w: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行政单位（包括实行公务员管理的事业单位）未单独设置项级科目的其他项目支出。</w:t>
      </w:r>
    </w:p>
    <w:p w14:paraId="0BFDD549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【基本支出】</w:t>
      </w:r>
    </w:p>
    <w:p w14:paraId="613F1444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基本支出</w:t>
      </w:r>
      <w:r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是指</w:t>
      </w: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为保障机构正常运转、完成日常工作任务而发生的人员支出和公用支出。</w:t>
      </w:r>
    </w:p>
    <w:p w14:paraId="564F4455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【项目支出】</w:t>
      </w:r>
    </w:p>
    <w:p w14:paraId="48849361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项目支出</w:t>
      </w:r>
      <w:r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是指</w:t>
      </w: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在基本支出之外为完成特定行政任务和事业发展目标所发生的支出。</w:t>
      </w:r>
    </w:p>
    <w:p w14:paraId="36AF744E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【“三公”经费】</w:t>
      </w:r>
    </w:p>
    <w:p w14:paraId="2C8CE772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“三公”经费</w:t>
      </w:r>
      <w:r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是指</w:t>
      </w: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纳入县级财政预决算管理的“三公”经费，是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p w14:paraId="4FE34F0B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【机关运行经费】</w:t>
      </w:r>
    </w:p>
    <w:p w14:paraId="686F96AD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机关运行经费</w:t>
      </w:r>
      <w:r>
        <w:rPr>
          <w:rFonts w:hint="default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是指</w:t>
      </w: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39E951F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  <w:t>（二）机关运行经费安排变化情况及原因说明</w:t>
      </w:r>
    </w:p>
    <w:p w14:paraId="4E2DAC13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元江县文化馆2024年机关运行经费安排0.00万元，与上年对比增加0.00万元，</w:t>
      </w:r>
      <w:r>
        <w:rPr>
          <w:rFonts w:hint="eastAsia" w:ascii="仿宋" w:hAnsi="仿宋" w:eastAsia="仿宋"/>
          <w:color w:val="auto"/>
          <w:sz w:val="30"/>
          <w:lang w:val="en-US"/>
        </w:rPr>
        <w:t>增长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0.00%。</w:t>
      </w:r>
    </w:p>
    <w:p w14:paraId="4D39B73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highlight w:val="none"/>
          <w:lang w:val="en-US" w:eastAsia="zh-CN" w:bidi="ar-SA"/>
        </w:rPr>
        <w:t>（三）国有资产占有使用情况</w:t>
      </w:r>
    </w:p>
    <w:p w14:paraId="10A10991">
      <w:pPr>
        <w:pStyle w:val="4"/>
        <w:shd w:val="clear" w:color="auto" w:fill="FFFFFF"/>
        <w:spacing w:line="600" w:lineRule="exact"/>
        <w:ind w:firstLine="645"/>
        <w:jc w:val="both"/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32"/>
          <w:szCs w:val="32"/>
          <w:highlight w:val="none"/>
          <w:lang w:val="en-US" w:eastAsia="zh-CN" w:bidi="ar-SA"/>
        </w:rPr>
        <w:t>截至2023年12月31日，元江县文化馆资产总额25.61万元，其中，流动资产22.21万元，固定资产3.4万元，对外投资及有价证券0.00万元，在建工程0.00万元，无形资产0.00万元，其他资产0.00万元。与上年相比，本年资产总额减少2.01万元，其中固定资产减少0.52万元。处置房屋建筑物0.00平方米，账面原值0.00万元；处置车辆0辆，账面原值0.00万元；报废报损资产10项，账面原值0.00万元，实现资产处置收入0.00万元；资产使用收入0.00万元，其中出租资产0.00平方米，资产出租收入0.00万元。鉴于截至2023年12月31日的国有资产占有使用精准数据，需在完成2023年决算编制后才能汇总，此处公开为2023年12月资产月报数据。</w:t>
      </w:r>
    </w:p>
    <w:p w14:paraId="04BAE501"/>
    <w:p w14:paraId="5DF409D7">
      <w:pPr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>监督索引号53042800535700300111</w:t>
      </w:r>
    </w:p>
    <w:sectPr>
      <w:pgMar w:top="1440" w:right="1800" w:bottom="1440" w:left="1800" w:header="708" w:footer="708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7FDAE"/>
    <w:multiLevelType w:val="singleLevel"/>
    <w:tmpl w:val="E307FD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MzgzNDA3ZTg3NzQ4NjM1Mzk1ODNiMDc5ODBmYWYifQ=="/>
  </w:docVars>
  <w:rsids>
    <w:rsidRoot w:val="00000000"/>
    <w:rsid w:val="04EE5E0B"/>
    <w:rsid w:val="141E14D8"/>
    <w:rsid w:val="2E5E4F1D"/>
    <w:rsid w:val="48304AE8"/>
    <w:rsid w:val="4A043286"/>
    <w:rsid w:val="4A611B82"/>
    <w:rsid w:val="4C7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4180</Words>
  <Characters>4653</Characters>
  <Lines>0</Lines>
  <Paragraphs>0</Paragraphs>
  <TotalTime>0</TotalTime>
  <ScaleCrop>false</ScaleCrop>
  <LinksUpToDate>false</LinksUpToDate>
  <CharactersWithSpaces>4661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周志刚</cp:lastModifiedBy>
  <dcterms:modified xsi:type="dcterms:W3CDTF">2024-12-25T00:27:02Z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5549CFBF06A54E5CB61F3B92D40C9D10_12</vt:lpwstr>
  </property>
</Properties>
</file>