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default" w:ascii="Times New Roman" w:hAnsi="Times New Roman" w:eastAsia="方正小标宋_GBK" w:cs="Times New Roman"/>
          <w:b w:val="0"/>
          <w:bCs w:val="0"/>
          <w:color w:val="auto"/>
          <w:spacing w:val="14"/>
          <w:sz w:val="44"/>
          <w:szCs w:val="44"/>
          <w:highlight w:val="none"/>
          <w:lang w:val="en-US" w:eastAsia="zh-CN"/>
        </w:rPr>
        <w:t>元江哈尼族彝族傣族自治县人力资源和社会保障局</w:t>
      </w:r>
      <w:r>
        <w:rPr>
          <w:rFonts w:hint="eastAsia" w:eastAsia="方正小标宋_GBK" w:cs="Times New Roman"/>
          <w:b w:val="0"/>
          <w:bCs w:val="0"/>
          <w:color w:val="auto"/>
          <w:spacing w:val="14"/>
          <w:sz w:val="44"/>
          <w:szCs w:val="44"/>
          <w:highlight w:val="none"/>
          <w:lang w:val="en-US" w:eastAsia="zh-CN"/>
        </w:rPr>
        <w:t>（本级</w:t>
      </w:r>
      <w:bookmarkStart w:id="0" w:name="_GoBack"/>
      <w:bookmarkEnd w:id="0"/>
      <w:r>
        <w:rPr>
          <w:rFonts w:hint="eastAsia" w:eastAsia="方正小标宋_GBK" w:cs="Times New Roman"/>
          <w:b w:val="0"/>
          <w:bCs w:val="0"/>
          <w:color w:val="auto"/>
          <w:spacing w:val="14"/>
          <w:sz w:val="44"/>
          <w:szCs w:val="44"/>
          <w:highlight w:val="none"/>
          <w:lang w:val="en-US" w:eastAsia="zh-CN"/>
        </w:rPr>
        <w:t>）</w:t>
      </w:r>
      <w:r>
        <w:rPr>
          <w:rFonts w:hint="default" w:ascii="Times New Roman" w:hAnsi="Times New Roman" w:eastAsia="方正小标宋_GBK" w:cs="Times New Roman"/>
          <w:b w:val="0"/>
          <w:bCs w:val="0"/>
          <w:sz w:val="44"/>
          <w:szCs w:val="44"/>
          <w:lang w:val="en-US" w:eastAsia="zh-CN"/>
        </w:rPr>
        <w:t>2024</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Times New Roman" w:hAnsi="Times New Roman" w:eastAsia="方正黑体_GBK"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云南省工资福利信息决策支持系统维护经费。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保障系统正常运行</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三、项目实施单位</w:t>
      </w:r>
    </w:p>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楷体_GB2312" w:hAnsi="楷体_GB2312" w:eastAsia="楷体_GB2312" w:cs="楷体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元江哈尼族彝族傣族自治县人力资源和社会保障局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firstLine="640" w:firstLineChars="200"/>
        <w:jc w:val="left"/>
        <w:textAlignment w:val="auto"/>
        <w:outlineLvl w:val="9"/>
        <w:rPr>
          <w:rFonts w:hint="default" w:ascii="仿宋_GB2312" w:hAnsi="仿宋_GB2312" w:eastAsia="仿宋_GB2312" w:cs="仿宋_GB2312"/>
          <w:b w:val="0"/>
          <w:bCs w:val="0"/>
          <w:kern w:val="0"/>
          <w:sz w:val="32"/>
          <w:szCs w:val="32"/>
          <w:lang w:val="en-US" w:eastAsia="zh-CN" w:bidi="ar-SA"/>
        </w:rPr>
      </w:pPr>
      <w:r>
        <w:rPr>
          <w:rFonts w:hint="default" w:ascii="仿宋_GB2312" w:hAnsi="仿宋_GB2312" w:eastAsia="仿宋_GB2312" w:cs="仿宋_GB2312"/>
          <w:b w:val="0"/>
          <w:bCs w:val="0"/>
          <w:kern w:val="0"/>
          <w:sz w:val="32"/>
          <w:szCs w:val="32"/>
          <w:lang w:val="en-US" w:eastAsia="zh-CN" w:bidi="ar-SA"/>
        </w:rPr>
        <w:t>根据元江县人力资源和社会保障局的要求，完成系统软件相应功能或模块的本地化开发，并在全市机关单位范围内推行应用“云南省工资福利信息决策支持系统”，对元江县市级所辖机关单位进行系统运行维护，为各单位工资系统使用人提高技术支持和相应的政策解答，并保证能使用系统办理正常的工资审批业务及其应有的其他相应功能，保障系统正常运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color w:val="auto"/>
          <w:kern w:val="0"/>
          <w:sz w:val="32"/>
          <w:szCs w:val="32"/>
          <w:highlight w:val="none"/>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五、项目实施内容</w:t>
      </w:r>
    </w:p>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楷体_GB2312" w:hAnsi="楷体_GB2312" w:eastAsia="楷体_GB2312" w:cs="楷体_GB2312"/>
          <w:b w:val="0"/>
          <w:bCs w:val="0"/>
          <w:sz w:val="32"/>
          <w:szCs w:val="32"/>
          <w:lang w:val="en-US" w:eastAsia="zh-CN"/>
        </w:rPr>
      </w:pPr>
      <w:r>
        <w:rPr>
          <w:rFonts w:hint="default" w:ascii="仿宋_GB2312" w:hAnsi="仿宋_GB2312" w:eastAsia="仿宋_GB2312" w:cs="仿宋_GB2312"/>
          <w:b w:val="0"/>
          <w:bCs w:val="0"/>
          <w:kern w:val="0"/>
          <w:sz w:val="32"/>
          <w:szCs w:val="32"/>
          <w:lang w:val="en-US" w:eastAsia="zh-CN" w:bidi="ar-SA"/>
        </w:rPr>
        <w:t>为各单位工资系统使用人提高技术支持和相应的政策解答，并保证能使用系统办理正常的工资审批业务及其应有的其他相应功能，保障系统正常运行。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right="0" w:rightChars="0"/>
        <w:jc w:val="left"/>
        <w:textAlignment w:val="auto"/>
        <w:outlineLvl w:val="9"/>
        <w:rPr>
          <w:rFonts w:hint="default" w:ascii="Times New Roman" w:hAnsi="Times New Roman" w:eastAsia="方正黑体_GBK" w:cs="Times New Roman"/>
          <w:b w:val="0"/>
          <w:bCs w:val="0"/>
          <w:color w:val="auto"/>
          <w:kern w:val="0"/>
          <w:sz w:val="32"/>
          <w:szCs w:val="32"/>
          <w:highlight w:val="none"/>
          <w:lang w:val="en-US" w:eastAsia="zh-CN"/>
        </w:rPr>
      </w:pPr>
      <w:r>
        <w:rPr>
          <w:rFonts w:hint="eastAsia" w:ascii="Times New Roman" w:hAnsi="Times New Roman" w:eastAsia="方正黑体_GBK" w:cs="Times New Roman"/>
          <w:b w:val="0"/>
          <w:bCs w:val="0"/>
          <w:color w:val="auto"/>
          <w:kern w:val="0"/>
          <w:sz w:val="32"/>
          <w:szCs w:val="32"/>
          <w:highlight w:val="none"/>
          <w:lang w:val="en-US" w:eastAsia="zh-CN"/>
        </w:rPr>
        <w:t>六、</w:t>
      </w:r>
      <w:r>
        <w:rPr>
          <w:rFonts w:hint="default" w:ascii="Times New Roman" w:hAnsi="Times New Roman" w:eastAsia="方正黑体_GBK" w:cs="Times New Roman"/>
          <w:b w:val="0"/>
          <w:bCs w:val="0"/>
          <w:color w:val="auto"/>
          <w:kern w:val="0"/>
          <w:sz w:val="32"/>
          <w:szCs w:val="32"/>
          <w:highlight w:val="none"/>
          <w:lang w:val="en-US" w:eastAsia="zh-CN"/>
        </w:rPr>
        <w:t>资金安排情况</w:t>
      </w:r>
    </w:p>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楷体_GB2312" w:hAnsi="楷体_GB2312" w:eastAsia="楷体_GB2312" w:cs="楷体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bidi="ar-SA"/>
        </w:rPr>
        <w:t>全年资金安排3.00万元。</w:t>
      </w:r>
    </w:p>
    <w:p>
      <w:pPr>
        <w:pStyle w:val="3"/>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90" w:lineRule="exact"/>
        <w:ind w:firstLine="320" w:firstLineChars="100"/>
        <w:jc w:val="both"/>
        <w:textAlignment w:val="auto"/>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七、项目实施计划</w:t>
      </w:r>
    </w:p>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本年内完成项目。</w:t>
      </w:r>
    </w:p>
    <w:p>
      <w:pPr>
        <w:pStyle w:val="3"/>
        <w:keepNext w:val="0"/>
        <w:keepLines w:val="0"/>
        <w:pageBreakBefore w:val="0"/>
        <w:widowControl w:val="0"/>
        <w:numPr>
          <w:ilvl w:val="0"/>
          <w:numId w:val="1"/>
        </w:numPr>
        <w:kinsoku/>
        <w:wordWrap/>
        <w:overflowPunct/>
        <w:topLinePunct w:val="0"/>
        <w:autoSpaceDE/>
        <w:autoSpaceDN/>
        <w:bidi w:val="0"/>
        <w:adjustRightInd/>
        <w:spacing w:before="0" w:beforeAutospacing="0" w:after="0" w:afterAutospacing="0" w:line="590" w:lineRule="exact"/>
        <w:ind w:firstLine="320" w:firstLineChars="100"/>
        <w:jc w:val="both"/>
        <w:textAlignment w:val="auto"/>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保障</w:t>
      </w:r>
      <w:r>
        <w:rPr>
          <w:rFonts w:hint="eastAsia" w:ascii="仿宋_GB2312" w:hAnsi="仿宋_GB2312" w:eastAsia="仿宋_GB2312" w:cs="仿宋_GB2312"/>
          <w:b w:val="0"/>
          <w:bCs w:val="0"/>
          <w:sz w:val="32"/>
          <w:szCs w:val="32"/>
          <w:lang w:val="en-US" w:eastAsia="zh-CN"/>
        </w:rPr>
        <w:t>了</w:t>
      </w:r>
      <w:r>
        <w:rPr>
          <w:rFonts w:hint="default" w:ascii="仿宋_GB2312" w:hAnsi="仿宋_GB2312" w:eastAsia="仿宋_GB2312" w:cs="仿宋_GB2312"/>
          <w:b w:val="0"/>
          <w:bCs w:val="0"/>
          <w:sz w:val="32"/>
          <w:szCs w:val="32"/>
          <w:lang w:val="en-US" w:eastAsia="zh-CN"/>
        </w:rPr>
        <w:t>系统</w:t>
      </w:r>
      <w:r>
        <w:rPr>
          <w:rFonts w:hint="eastAsia" w:ascii="仿宋_GB2312" w:hAnsi="仿宋_GB2312" w:eastAsia="仿宋_GB2312" w:cs="仿宋_GB2312"/>
          <w:b w:val="0"/>
          <w:bCs w:val="0"/>
          <w:sz w:val="32"/>
          <w:szCs w:val="32"/>
          <w:lang w:val="en-US" w:eastAsia="zh-CN"/>
        </w:rPr>
        <w:t>的</w:t>
      </w:r>
      <w:r>
        <w:rPr>
          <w:rFonts w:hint="default" w:ascii="仿宋_GB2312" w:hAnsi="仿宋_GB2312" w:eastAsia="仿宋_GB2312" w:cs="仿宋_GB2312"/>
          <w:b w:val="0"/>
          <w:bCs w:val="0"/>
          <w:sz w:val="32"/>
          <w:szCs w:val="32"/>
          <w:lang w:val="en-US" w:eastAsia="zh-CN"/>
        </w:rPr>
        <w:t>正常运行</w:t>
      </w:r>
      <w:r>
        <w:rPr>
          <w:rFonts w:hint="eastAsia" w:ascii="仿宋_GB2312" w:hAnsi="仿宋_GB2312" w:eastAsia="仿宋_GB2312" w:cs="仿宋_GB2312"/>
          <w:b w:val="0"/>
          <w:bCs w:val="0"/>
          <w:sz w:val="32"/>
          <w:szCs w:val="32"/>
          <w:lang w:val="en-US" w:eastAsia="zh-CN"/>
        </w:rPr>
        <w:t>。</w:t>
      </w:r>
    </w:p>
    <w:p>
      <w:pPr>
        <w:numPr>
          <w:ilvl w:val="0"/>
          <w:numId w:val="0"/>
        </w:numPr>
        <w:rPr>
          <w:rFonts w:hint="default"/>
          <w:lang w:val="en-US" w:eastAsia="zh-CN"/>
        </w:rPr>
      </w:pP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36F183"/>
    <w:multiLevelType w:val="singleLevel"/>
    <w:tmpl w:val="A036F18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E0D24"/>
    <w:rsid w:val="35723E09"/>
    <w:rsid w:val="37A26294"/>
    <w:rsid w:val="52BE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2024-03-13T01:29:00Z</dcterms:created>
  <dc:creator>Administrator</dc:creator>
  <cp:lastModifiedBy>Administrator</cp:lastModifiedBy>
  <dcterms:modified xsi:type="dcterms:W3CDTF">2024-03-13T01:29:51Z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3004D0FB65C047189717A3BA0FC8A9E1</vt:lpwstr>
  </property>
</Properties>
</file>