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法人或者其他组织需要利用属于国家秘密的基础测绘成果审批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玉溪市自然资源和规划局；县级自然资源部门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《中华人民共和国测绘成果管理条例》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  <w:t>《涉密基础测绘成果提供使用管理办法》（自然资规〔2023〕3号）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1.法人或者其他组织需要利用属于国家秘密的基础测绘成果审批（设区的市级权限）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2.法人或者其他组织需要利用属于国家秘密的基础测绘成果审批（县级权限）</w:t>
      </w:r>
    </w:p>
    <w:sectPr>
      <w:footerReference r:id="rId3" w:type="default"/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jQwMGFmYWE3ZjkwZDA0YTFjNzM3YWI5YjQyZWMifQ=="/>
  </w:docVars>
  <w:rsids>
    <w:rsidRoot w:val="4A1947CF"/>
    <w:rsid w:val="4A1947CF"/>
    <w:rsid w:val="572331A2"/>
    <w:rsid w:val="70C36443"/>
    <w:rsid w:val="763F90EE"/>
    <w:rsid w:val="77FE2283"/>
    <w:rsid w:val="7D5E0A72"/>
    <w:rsid w:val="B27F53EA"/>
    <w:rsid w:val="DC57BF6A"/>
    <w:rsid w:val="FBBE7C65"/>
    <w:rsid w:val="FDD4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Administrator</cp:lastModifiedBy>
  <dcterms:modified xsi:type="dcterms:W3CDTF">2023-12-29T08:39:07Z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651D58ABAFFF4C319E687CA43370B813_12</vt:lpwstr>
  </property>
</Properties>
</file>