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20" w:lineRule="exact"/>
        <w:jc w:val="center"/>
        <w:rPr>
          <w:rFonts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元江县发展和改革局</w:t>
      </w:r>
    </w:p>
    <w:p>
      <w:pPr>
        <w:pStyle w:val="4"/>
        <w:widowControl/>
        <w:spacing w:beforeAutospacing="0" w:afterAutospacing="0" w:line="620" w:lineRule="exact"/>
        <w:jc w:val="center"/>
        <w:rPr>
          <w:rFonts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2019年政府信息公开工作年度报告</w:t>
      </w:r>
    </w:p>
    <w:p>
      <w:pPr>
        <w:widowControl/>
        <w:shd w:val="clear" w:color="auto" w:fill="FFFFFF"/>
        <w:spacing w:line="620" w:lineRule="exact"/>
        <w:ind w:firstLine="640"/>
        <w:jc w:val="left"/>
        <w:rPr>
          <w:rFonts w:ascii="仿宋_GB2312" w:hAnsi="宋体" w:eastAsia="仿宋_GB2312" w:cs="宋体"/>
          <w:color w:val="333333"/>
          <w:spacing w:val="-10"/>
          <w:kern w:val="0"/>
          <w:sz w:val="32"/>
          <w:szCs w:val="32"/>
        </w:rPr>
      </w:pPr>
    </w:p>
    <w:p>
      <w:pPr>
        <w:widowControl/>
        <w:shd w:val="clear" w:color="auto" w:fill="FFFFFF"/>
        <w:spacing w:line="620" w:lineRule="exact"/>
        <w:ind w:firstLine="640"/>
        <w:rPr>
          <w:rFonts w:ascii="Times New Roman" w:hAnsi="Times New Roman" w:eastAsia="仿宋_GB2312" w:cs="Times New Roman"/>
          <w:color w:val="333333"/>
          <w:spacing w:val="-10"/>
          <w:kern w:val="0"/>
          <w:sz w:val="32"/>
          <w:szCs w:val="32"/>
        </w:rPr>
      </w:pPr>
      <w:r>
        <w:rPr>
          <w:rFonts w:ascii="Times New Roman" w:hAnsi="Times New Roman" w:eastAsia="仿宋_GB2312" w:cs="Times New Roman"/>
          <w:color w:val="333333"/>
          <w:spacing w:val="-10"/>
          <w:kern w:val="0"/>
          <w:sz w:val="32"/>
          <w:szCs w:val="32"/>
        </w:rPr>
        <w:t>本报告根据《中华人民共和国政府信息公开条例》（以下简称《条例》）、</w:t>
      </w:r>
      <w:r>
        <w:rPr>
          <w:rFonts w:ascii="Times New Roman" w:hAnsi="Times New Roman" w:eastAsia="仿宋_GB2312" w:cs="Times New Roman"/>
          <w:color w:val="333333"/>
          <w:spacing w:val="-10"/>
          <w:kern w:val="0"/>
          <w:sz w:val="32"/>
          <w:szCs w:val="32"/>
          <w:shd w:val="clear" w:color="auto" w:fill="FFFFFF"/>
        </w:rPr>
        <w:t>《国务院办公厅政府信息与政务公开办公室关于政府信息公开工作年度报告有关事项的通知》（国办公开办函〔2019〕60号）及</w:t>
      </w:r>
      <w:r>
        <w:rPr>
          <w:rFonts w:ascii="Times New Roman" w:hAnsi="Times New Roman" w:eastAsia="仿宋_GB2312" w:cs="Times New Roman"/>
          <w:color w:val="333333"/>
          <w:spacing w:val="-10"/>
          <w:kern w:val="0"/>
          <w:sz w:val="32"/>
          <w:szCs w:val="32"/>
        </w:rPr>
        <w:t>《中华人民共和国政府信息公开工作年度报告格式（试行）》（以下简称《格式》）有关通知要求编制。本报告包括总体情况、主动公开政府信息情况、收到和处理政府信息公开申请情况、因政府信息公开申请行政复议、政府信息公开工作存在的主要问题及改进措施等。本报告的电子版在元江县政府门户网站公布并提供下载。如对本年</w:t>
      </w:r>
      <w:r>
        <w:rPr>
          <w:rFonts w:hint="eastAsia" w:ascii="Times New Roman" w:hAnsi="Times New Roman" w:eastAsia="仿宋_GB2312" w:cs="Times New Roman"/>
          <w:color w:val="333333"/>
          <w:spacing w:val="-10"/>
          <w:kern w:val="0"/>
          <w:sz w:val="32"/>
          <w:szCs w:val="32"/>
        </w:rPr>
        <w:t>度</w:t>
      </w:r>
      <w:r>
        <w:rPr>
          <w:rFonts w:ascii="Times New Roman" w:hAnsi="Times New Roman" w:eastAsia="仿宋_GB2312" w:cs="Times New Roman"/>
          <w:color w:val="333333"/>
          <w:spacing w:val="-10"/>
          <w:kern w:val="0"/>
          <w:sz w:val="32"/>
          <w:szCs w:val="32"/>
        </w:rPr>
        <w:t>报</w:t>
      </w:r>
      <w:r>
        <w:rPr>
          <w:rFonts w:hint="eastAsia" w:ascii="Times New Roman" w:hAnsi="Times New Roman" w:eastAsia="仿宋_GB2312" w:cs="Times New Roman"/>
          <w:color w:val="333333"/>
          <w:spacing w:val="-10"/>
          <w:kern w:val="0"/>
          <w:sz w:val="32"/>
          <w:szCs w:val="32"/>
        </w:rPr>
        <w:t>告</w:t>
      </w:r>
      <w:r>
        <w:rPr>
          <w:rFonts w:ascii="Times New Roman" w:hAnsi="Times New Roman" w:eastAsia="仿宋_GB2312" w:cs="Times New Roman"/>
          <w:color w:val="333333"/>
          <w:spacing w:val="-10"/>
          <w:kern w:val="0"/>
          <w:sz w:val="32"/>
          <w:szCs w:val="32"/>
        </w:rPr>
        <w:t>有任何疑问，请与县发展</w:t>
      </w:r>
      <w:r>
        <w:rPr>
          <w:rFonts w:hint="eastAsia" w:ascii="Times New Roman" w:hAnsi="Times New Roman" w:eastAsia="仿宋_GB2312" w:cs="Times New Roman"/>
          <w:color w:val="333333"/>
          <w:spacing w:val="-10"/>
          <w:kern w:val="0"/>
          <w:sz w:val="32"/>
          <w:szCs w:val="32"/>
          <w:lang w:eastAsia="zh-CN"/>
        </w:rPr>
        <w:t>和</w:t>
      </w:r>
      <w:r>
        <w:rPr>
          <w:rFonts w:ascii="Times New Roman" w:hAnsi="Times New Roman" w:eastAsia="仿宋_GB2312" w:cs="Times New Roman"/>
          <w:color w:val="333333"/>
          <w:spacing w:val="-10"/>
          <w:kern w:val="0"/>
          <w:sz w:val="32"/>
          <w:szCs w:val="32"/>
        </w:rPr>
        <w:t>改</w:t>
      </w:r>
      <w:r>
        <w:rPr>
          <w:rFonts w:hint="eastAsia" w:ascii="Times New Roman" w:hAnsi="Times New Roman" w:eastAsia="仿宋_GB2312" w:cs="Times New Roman"/>
          <w:color w:val="333333"/>
          <w:spacing w:val="-10"/>
          <w:kern w:val="0"/>
          <w:sz w:val="32"/>
          <w:szCs w:val="32"/>
        </w:rPr>
        <w:t>革</w:t>
      </w:r>
      <w:r>
        <w:rPr>
          <w:rFonts w:ascii="Times New Roman" w:hAnsi="Times New Roman" w:eastAsia="仿宋_GB2312" w:cs="Times New Roman"/>
          <w:color w:val="333333"/>
          <w:spacing w:val="-10"/>
          <w:kern w:val="0"/>
          <w:sz w:val="32"/>
          <w:szCs w:val="32"/>
        </w:rPr>
        <w:t>局办公室联系，地址：云南省玉溪市元江县文化路1号</w:t>
      </w:r>
      <w:r>
        <w:rPr>
          <w:rFonts w:hint="eastAsia" w:ascii="Times New Roman" w:hAnsi="Times New Roman" w:eastAsia="仿宋_GB2312" w:cs="Times New Roman"/>
          <w:color w:val="333333"/>
          <w:spacing w:val="-10"/>
          <w:kern w:val="0"/>
          <w:sz w:val="32"/>
          <w:szCs w:val="32"/>
        </w:rPr>
        <w:t>（县人民政府办公大楼4楼）</w:t>
      </w:r>
      <w:r>
        <w:rPr>
          <w:rFonts w:ascii="Times New Roman" w:hAnsi="Times New Roman" w:eastAsia="仿宋_GB2312" w:cs="Times New Roman"/>
          <w:color w:val="333333"/>
          <w:spacing w:val="-10"/>
          <w:kern w:val="0"/>
          <w:sz w:val="32"/>
          <w:szCs w:val="32"/>
        </w:rPr>
        <w:t>，邮编：653300，联系电话：0877-6515191，传真：0877-6516135。</w:t>
      </w:r>
    </w:p>
    <w:p>
      <w:pPr>
        <w:widowControl/>
        <w:shd w:val="clear" w:color="auto" w:fill="FFFFFF"/>
        <w:spacing w:line="620" w:lineRule="exact"/>
        <w:ind w:left="1300" w:hanging="660"/>
        <w:rPr>
          <w:rFonts w:ascii="方正黑体_GBK" w:hAnsi="方正黑体_GBK" w:eastAsia="方正黑体_GBK" w:cs="方正黑体_GBK"/>
          <w:color w:val="333333"/>
          <w:spacing w:val="-10"/>
          <w:kern w:val="0"/>
          <w:sz w:val="32"/>
          <w:szCs w:val="32"/>
        </w:rPr>
      </w:pPr>
      <w:r>
        <w:rPr>
          <w:rFonts w:hint="eastAsia" w:ascii="方正黑体_GBK" w:hAnsi="方正黑体_GBK" w:eastAsia="方正黑体_GBK" w:cs="方正黑体_GBK"/>
          <w:color w:val="333333"/>
          <w:spacing w:val="-10"/>
          <w:kern w:val="0"/>
          <w:sz w:val="32"/>
          <w:szCs w:val="32"/>
          <w:shd w:val="clear" w:color="auto" w:fill="FFFFFF"/>
        </w:rPr>
        <w:t>一、总体情况</w:t>
      </w:r>
    </w:p>
    <w:p>
      <w:pPr>
        <w:widowControl/>
        <w:shd w:val="clear" w:color="auto" w:fill="FFFFFF"/>
        <w:spacing w:line="620" w:lineRule="exact"/>
        <w:ind w:firstLine="640"/>
        <w:rPr>
          <w:rFonts w:ascii="Times New Roman" w:hAnsi="Times New Roman" w:eastAsia="仿宋_GB2312" w:cs="Times New Roman"/>
          <w:color w:val="333333"/>
          <w:spacing w:val="-10"/>
          <w:kern w:val="0"/>
          <w:sz w:val="32"/>
          <w:szCs w:val="32"/>
        </w:rPr>
      </w:pPr>
      <w:r>
        <w:rPr>
          <w:rFonts w:ascii="Times New Roman" w:hAnsi="Times New Roman" w:eastAsia="仿宋_GB2312" w:cs="Times New Roman"/>
          <w:color w:val="333333"/>
          <w:spacing w:val="-10"/>
          <w:kern w:val="0"/>
          <w:sz w:val="32"/>
          <w:szCs w:val="32"/>
          <w:shd w:val="clear" w:color="auto" w:fill="FFFFFF"/>
        </w:rPr>
        <w:t>2019年，我局深入学习贯彻习近平新时代中国特色社会主义思想和党的十九大，十九届二中、三中、四中全会精神，结合本局工作实际和《条例》、《格式》及上级有关规定要求，高度重视政府信息公开工作，坚持把政府信息和政务公开作为加强政府自身建设的重要抓手，不断创新工作方法，进一步深化主动公开内容，及时回应社会关切，切实保障群众的知情权、参与权、表达权和监督权。</w:t>
      </w:r>
      <w:r>
        <w:rPr>
          <w:rFonts w:ascii="Times New Roman" w:hAnsi="Times New Roman" w:eastAsia="仿宋_GB2312" w:cs="Times New Roman"/>
          <w:bCs/>
          <w:color w:val="333333"/>
          <w:spacing w:val="-10"/>
          <w:kern w:val="0"/>
          <w:sz w:val="32"/>
          <w:szCs w:val="32"/>
        </w:rPr>
        <w:t>2019年政</w:t>
      </w:r>
      <w:r>
        <w:rPr>
          <w:rFonts w:hint="eastAsia" w:ascii="仿宋_GB2312" w:hAnsi="Times New Roman" w:eastAsia="仿宋_GB2312" w:cs="Times New Roman"/>
          <w:bCs/>
          <w:color w:val="333333"/>
          <w:spacing w:val="-10"/>
          <w:kern w:val="0"/>
          <w:sz w:val="32"/>
          <w:szCs w:val="32"/>
        </w:rPr>
        <w:t>府信息公开工作基本情况：</w:t>
      </w:r>
      <w:r>
        <w:rPr>
          <w:rFonts w:ascii="Times New Roman" w:hAnsi="Times New Roman" w:eastAsia="仿宋_GB2312" w:cs="Times New Roman"/>
          <w:color w:val="333333"/>
          <w:spacing w:val="-10"/>
          <w:kern w:val="0"/>
          <w:sz w:val="32"/>
          <w:szCs w:val="32"/>
        </w:rPr>
        <w:t>我局在推进政府信息公开上对照标准认真做好政务信息公开内容的审核、发布和补充、更新等工作，重视公开的时效性。</w:t>
      </w:r>
      <w:r>
        <w:rPr>
          <w:rFonts w:ascii="仿宋_GB2312" w:hAnsi="Times New Roman" w:eastAsia="仿宋_GB2312" w:cs="Times New Roman"/>
          <w:color w:val="555555"/>
          <w:spacing w:val="-10"/>
          <w:sz w:val="32"/>
          <w:szCs w:val="32"/>
        </w:rPr>
        <w:t>本报告中所列数据的统计期限自</w:t>
      </w:r>
      <w:r>
        <w:rPr>
          <w:rFonts w:ascii="Times New Roman" w:hAnsi="Times New Roman" w:eastAsia="仿宋_GB2312" w:cs="Times New Roman"/>
          <w:color w:val="555555"/>
          <w:spacing w:val="-10"/>
          <w:sz w:val="32"/>
          <w:szCs w:val="32"/>
        </w:rPr>
        <w:t>2019</w:t>
      </w:r>
      <w:r>
        <w:rPr>
          <w:rFonts w:ascii="仿宋_GB2312" w:hAnsi="Times New Roman" w:eastAsia="仿宋_GB2312" w:cs="Times New Roman"/>
          <w:color w:val="555555"/>
          <w:spacing w:val="-10"/>
          <w:sz w:val="32"/>
          <w:szCs w:val="32"/>
        </w:rPr>
        <w:t>年</w:t>
      </w:r>
      <w:r>
        <w:rPr>
          <w:rFonts w:ascii="Times New Roman" w:hAnsi="Times New Roman" w:eastAsia="仿宋_GB2312" w:cs="Times New Roman"/>
          <w:color w:val="555555"/>
          <w:spacing w:val="-10"/>
          <w:sz w:val="32"/>
          <w:szCs w:val="32"/>
        </w:rPr>
        <w:t>1</w:t>
      </w:r>
      <w:r>
        <w:rPr>
          <w:rFonts w:ascii="仿宋_GB2312" w:hAnsi="Times New Roman" w:eastAsia="仿宋_GB2312" w:cs="Times New Roman"/>
          <w:color w:val="555555"/>
          <w:spacing w:val="-10"/>
          <w:sz w:val="32"/>
          <w:szCs w:val="32"/>
        </w:rPr>
        <w:t>月</w:t>
      </w:r>
      <w:r>
        <w:rPr>
          <w:rFonts w:ascii="Times New Roman" w:hAnsi="Times New Roman" w:eastAsia="仿宋_GB2312" w:cs="Times New Roman"/>
          <w:color w:val="555555"/>
          <w:spacing w:val="-10"/>
          <w:sz w:val="32"/>
          <w:szCs w:val="32"/>
        </w:rPr>
        <w:t>1</w:t>
      </w:r>
      <w:r>
        <w:rPr>
          <w:rFonts w:ascii="仿宋_GB2312" w:hAnsi="Times New Roman" w:eastAsia="仿宋_GB2312" w:cs="Times New Roman"/>
          <w:color w:val="555555"/>
          <w:spacing w:val="-10"/>
          <w:sz w:val="32"/>
          <w:szCs w:val="32"/>
        </w:rPr>
        <w:t>日起至</w:t>
      </w:r>
      <w:r>
        <w:rPr>
          <w:rFonts w:ascii="Times New Roman" w:hAnsi="Times New Roman" w:eastAsia="仿宋_GB2312" w:cs="Times New Roman"/>
          <w:color w:val="555555"/>
          <w:spacing w:val="-10"/>
          <w:sz w:val="32"/>
          <w:szCs w:val="32"/>
        </w:rPr>
        <w:t>2019</w:t>
      </w:r>
      <w:r>
        <w:rPr>
          <w:rFonts w:ascii="仿宋_GB2312" w:hAnsi="Times New Roman" w:eastAsia="仿宋_GB2312" w:cs="Times New Roman"/>
          <w:color w:val="555555"/>
          <w:spacing w:val="-10"/>
          <w:sz w:val="32"/>
          <w:szCs w:val="32"/>
        </w:rPr>
        <w:t>年</w:t>
      </w:r>
      <w:r>
        <w:rPr>
          <w:rFonts w:ascii="Times New Roman" w:hAnsi="Times New Roman" w:eastAsia="仿宋_GB2312" w:cs="Times New Roman"/>
          <w:color w:val="555555"/>
          <w:spacing w:val="-10"/>
          <w:sz w:val="32"/>
          <w:szCs w:val="32"/>
        </w:rPr>
        <w:t>12</w:t>
      </w:r>
      <w:r>
        <w:rPr>
          <w:rFonts w:ascii="仿宋_GB2312" w:hAnsi="Times New Roman" w:eastAsia="仿宋_GB2312" w:cs="Times New Roman"/>
          <w:color w:val="555555"/>
          <w:spacing w:val="-10"/>
          <w:sz w:val="32"/>
          <w:szCs w:val="32"/>
        </w:rPr>
        <w:t>月</w:t>
      </w:r>
      <w:r>
        <w:rPr>
          <w:rFonts w:ascii="Times New Roman" w:hAnsi="Times New Roman" w:eastAsia="仿宋_GB2312" w:cs="Times New Roman"/>
          <w:color w:val="555555"/>
          <w:spacing w:val="-10"/>
          <w:sz w:val="32"/>
          <w:szCs w:val="32"/>
        </w:rPr>
        <w:t>31</w:t>
      </w:r>
      <w:r>
        <w:rPr>
          <w:rFonts w:ascii="仿宋_GB2312" w:hAnsi="Times New Roman" w:eastAsia="仿宋_GB2312" w:cs="Times New Roman"/>
          <w:color w:val="555555"/>
          <w:spacing w:val="-10"/>
          <w:sz w:val="32"/>
          <w:szCs w:val="32"/>
        </w:rPr>
        <w:t>日止。</w:t>
      </w:r>
    </w:p>
    <w:p>
      <w:pPr>
        <w:pStyle w:val="7"/>
        <w:shd w:val="clear" w:color="auto" w:fill="FFFFFF"/>
        <w:spacing w:before="0" w:beforeAutospacing="0" w:after="0" w:afterAutospacing="0" w:line="620" w:lineRule="exact"/>
        <w:ind w:firstLine="640"/>
        <w:jc w:val="both"/>
        <w:rPr>
          <w:rFonts w:ascii="Times New Roman" w:hAnsi="Times New Roman" w:cs="Times New Roman"/>
          <w:color w:val="000000"/>
          <w:spacing w:val="-10"/>
          <w:sz w:val="32"/>
          <w:szCs w:val="32"/>
        </w:rPr>
      </w:pPr>
      <w:r>
        <w:rPr>
          <w:rFonts w:hint="eastAsia" w:ascii="方正楷体_GBK" w:hAnsi="黑体" w:eastAsia="方正楷体_GBK" w:cs="Times New Roman"/>
          <w:color w:val="333333"/>
          <w:spacing w:val="-10"/>
          <w:sz w:val="32"/>
          <w:szCs w:val="32"/>
          <w:shd w:val="clear" w:color="auto" w:fill="FFFFFF"/>
        </w:rPr>
        <w:t>（一）</w:t>
      </w:r>
      <w:r>
        <w:rPr>
          <w:rFonts w:hint="eastAsia" w:ascii="方正楷体_GBK" w:eastAsia="方正楷体_GBK"/>
          <w:color w:val="333333"/>
          <w:spacing w:val="-10"/>
          <w:sz w:val="32"/>
          <w:szCs w:val="32"/>
        </w:rPr>
        <w:t>加强领导，健全机制</w:t>
      </w:r>
      <w:r>
        <w:rPr>
          <w:rFonts w:hint="eastAsia" w:ascii="方正楷体_GBK" w:hAnsi="黑体" w:eastAsia="方正楷体_GBK" w:cs="Times New Roman"/>
          <w:color w:val="333333"/>
          <w:spacing w:val="-10"/>
          <w:sz w:val="32"/>
          <w:szCs w:val="32"/>
          <w:shd w:val="clear" w:color="auto" w:fill="FFFFFF"/>
        </w:rPr>
        <w:t>。</w:t>
      </w:r>
      <w:r>
        <w:rPr>
          <w:rFonts w:ascii="Times New Roman" w:hAnsi="Times New Roman" w:eastAsia="仿宋_GB2312" w:cs="Times New Roman"/>
          <w:color w:val="333333"/>
          <w:spacing w:val="-10"/>
          <w:sz w:val="32"/>
          <w:szCs w:val="32"/>
          <w:shd w:val="clear" w:color="auto" w:fill="FFFFFF"/>
        </w:rPr>
        <w:t>为了加强我局政务公开工作，成立了由单位主要负责人任组长，分管领导任副组长，各股室负责人为成员的政务信息公开工作领导小组，并明确一名工作人员具体负责单位信息公开日常工作，确保了工作的经常性、及时性、常态化。制定了严格的信息把关、程序审查和涉密审查等制度，加强对信息公开人员的管理，保障信息公开工作</w:t>
      </w:r>
      <w:r>
        <w:rPr>
          <w:rFonts w:hint="eastAsia" w:ascii="Times New Roman" w:hAnsi="Times New Roman" w:eastAsia="仿宋_GB2312" w:cs="Times New Roman"/>
          <w:color w:val="333333"/>
          <w:spacing w:val="-10"/>
          <w:sz w:val="32"/>
          <w:szCs w:val="32"/>
          <w:shd w:val="clear" w:color="auto" w:fill="FFFFFF"/>
        </w:rPr>
        <w:t>“</w:t>
      </w:r>
      <w:r>
        <w:rPr>
          <w:rFonts w:ascii="Times New Roman" w:hAnsi="Times New Roman" w:eastAsia="仿宋_GB2312" w:cs="Times New Roman"/>
          <w:color w:val="333333"/>
          <w:spacing w:val="-10"/>
          <w:sz w:val="32"/>
          <w:szCs w:val="32"/>
          <w:shd w:val="clear" w:color="auto" w:fill="FFFFFF"/>
        </w:rPr>
        <w:t>应公开尽公开</w:t>
      </w:r>
      <w:r>
        <w:rPr>
          <w:rFonts w:hint="eastAsia" w:ascii="Times New Roman" w:hAnsi="Times New Roman" w:eastAsia="仿宋_GB2312" w:cs="Times New Roman"/>
          <w:color w:val="333333"/>
          <w:spacing w:val="-10"/>
          <w:sz w:val="32"/>
          <w:szCs w:val="32"/>
          <w:shd w:val="clear" w:color="auto" w:fill="FFFFFF"/>
        </w:rPr>
        <w:t>”</w:t>
      </w:r>
      <w:r>
        <w:rPr>
          <w:rFonts w:ascii="Times New Roman" w:hAnsi="Times New Roman" w:eastAsia="仿宋_GB2312" w:cs="Times New Roman"/>
          <w:color w:val="333333"/>
          <w:spacing w:val="-10"/>
          <w:sz w:val="32"/>
          <w:szCs w:val="32"/>
          <w:shd w:val="clear" w:color="auto" w:fill="FFFFFF"/>
        </w:rPr>
        <w:t>、做到信息公开</w:t>
      </w:r>
      <w:r>
        <w:rPr>
          <w:rFonts w:hint="eastAsia" w:ascii="Times New Roman" w:hAnsi="Times New Roman" w:eastAsia="仿宋_GB2312" w:cs="Times New Roman"/>
          <w:color w:val="333333"/>
          <w:spacing w:val="-10"/>
          <w:sz w:val="32"/>
          <w:szCs w:val="32"/>
          <w:shd w:val="clear" w:color="auto" w:fill="FFFFFF"/>
        </w:rPr>
        <w:t>“</w:t>
      </w:r>
      <w:r>
        <w:rPr>
          <w:rFonts w:ascii="Times New Roman" w:hAnsi="Times New Roman" w:eastAsia="仿宋_GB2312" w:cs="Times New Roman"/>
          <w:color w:val="333333"/>
          <w:spacing w:val="-10"/>
          <w:sz w:val="32"/>
          <w:szCs w:val="32"/>
          <w:shd w:val="clear" w:color="auto" w:fill="FFFFFF"/>
        </w:rPr>
        <w:t>以公开为原则，不公开为例外</w:t>
      </w:r>
      <w:r>
        <w:rPr>
          <w:rFonts w:hint="eastAsia" w:ascii="Times New Roman" w:hAnsi="Times New Roman" w:eastAsia="仿宋_GB2312" w:cs="Times New Roman"/>
          <w:color w:val="333333"/>
          <w:spacing w:val="-10"/>
          <w:sz w:val="32"/>
          <w:szCs w:val="32"/>
          <w:shd w:val="clear" w:color="auto" w:fill="FFFFFF"/>
        </w:rPr>
        <w:t>”</w:t>
      </w:r>
      <w:r>
        <w:rPr>
          <w:rFonts w:ascii="Times New Roman" w:hAnsi="Times New Roman" w:eastAsia="仿宋_GB2312" w:cs="Times New Roman"/>
          <w:color w:val="333333"/>
          <w:spacing w:val="-10"/>
          <w:sz w:val="32"/>
          <w:szCs w:val="32"/>
          <w:shd w:val="clear" w:color="auto" w:fill="FFFFFF"/>
        </w:rPr>
        <w:t>。</w:t>
      </w:r>
    </w:p>
    <w:p>
      <w:pPr>
        <w:pStyle w:val="7"/>
        <w:shd w:val="clear" w:color="auto" w:fill="FFFFFF"/>
        <w:spacing w:before="0" w:beforeAutospacing="0" w:after="0" w:afterAutospacing="0" w:line="620" w:lineRule="exact"/>
        <w:ind w:firstLine="641"/>
        <w:jc w:val="both"/>
        <w:rPr>
          <w:rFonts w:ascii="Times New Roman" w:hAnsi="Times New Roman" w:eastAsia="仿宋_GB2312" w:cs="Times New Roman"/>
          <w:color w:val="333333"/>
          <w:spacing w:val="-10"/>
          <w:sz w:val="32"/>
          <w:szCs w:val="32"/>
        </w:rPr>
      </w:pPr>
      <w:r>
        <w:rPr>
          <w:rFonts w:hint="eastAsia" w:ascii="方正楷体_GBK" w:eastAsia="方正楷体_GBK"/>
          <w:color w:val="333333"/>
          <w:spacing w:val="-10"/>
          <w:sz w:val="32"/>
          <w:szCs w:val="32"/>
        </w:rPr>
        <w:t>（二）严格审查，精心落实。</w:t>
      </w:r>
      <w:r>
        <w:rPr>
          <w:rFonts w:hint="eastAsia" w:ascii="仿宋_GB2312" w:eastAsia="仿宋_GB2312"/>
          <w:color w:val="333333"/>
          <w:spacing w:val="-10"/>
          <w:sz w:val="32"/>
          <w:szCs w:val="32"/>
        </w:rPr>
        <w:t>在公开政府信息过程中，及时明确了政府信息的公开属性，将政府信息分为主动公开、依申请公开、不予公开三类，严格按照保密法对政府信息逐条进行审核，确保公开的信息不涉密，涉密的信息不公开。</w:t>
      </w:r>
      <w:r>
        <w:rPr>
          <w:rFonts w:hint="eastAsia" w:ascii="Times New Roman" w:hAnsi="Times New Roman" w:eastAsia="仿宋_GB2312" w:cs="Times New Roman"/>
          <w:color w:val="333333"/>
          <w:spacing w:val="-10"/>
          <w:sz w:val="32"/>
          <w:szCs w:val="32"/>
          <w:shd w:val="clear" w:color="auto" w:fill="FFFFFF"/>
        </w:rPr>
        <w:t>2019年度</w:t>
      </w:r>
      <w:r>
        <w:rPr>
          <w:rFonts w:ascii="Times New Roman" w:hAnsi="Times New Roman" w:eastAsia="仿宋_GB2312" w:cs="Times New Roman"/>
          <w:color w:val="333333"/>
          <w:spacing w:val="-10"/>
          <w:sz w:val="32"/>
          <w:szCs w:val="32"/>
          <w:shd w:val="clear" w:color="auto" w:fill="FFFFFF"/>
        </w:rPr>
        <w:t>元</w:t>
      </w:r>
      <w:r>
        <w:rPr>
          <w:rFonts w:hint="eastAsia" w:ascii="Times New Roman" w:hAnsi="Times New Roman" w:eastAsia="仿宋_GB2312" w:cs="Times New Roman"/>
          <w:color w:val="333333"/>
          <w:spacing w:val="-10"/>
          <w:sz w:val="32"/>
          <w:szCs w:val="32"/>
          <w:shd w:val="clear" w:color="auto" w:fill="FFFFFF"/>
        </w:rPr>
        <w:t>江</w:t>
      </w:r>
      <w:r>
        <w:rPr>
          <w:rFonts w:ascii="Times New Roman" w:hAnsi="Times New Roman" w:eastAsia="仿宋_GB2312" w:cs="Times New Roman"/>
          <w:color w:val="333333"/>
          <w:spacing w:val="-10"/>
          <w:sz w:val="32"/>
          <w:szCs w:val="32"/>
          <w:shd w:val="clear" w:color="auto" w:fill="FFFFFF"/>
        </w:rPr>
        <w:t>县发展和改革局</w:t>
      </w:r>
      <w:r>
        <w:rPr>
          <w:rFonts w:hint="eastAsia" w:ascii="Times New Roman" w:hAnsi="Times New Roman" w:eastAsia="仿宋_GB2312" w:cs="Times New Roman"/>
          <w:color w:val="333333"/>
          <w:spacing w:val="-10"/>
          <w:sz w:val="32"/>
          <w:szCs w:val="32"/>
          <w:shd w:val="clear" w:color="auto" w:fill="FFFFFF"/>
        </w:rPr>
        <w:t>在</w:t>
      </w:r>
      <w:r>
        <w:rPr>
          <w:rFonts w:ascii="Times New Roman" w:hAnsi="Times New Roman" w:eastAsia="仿宋_GB2312" w:cs="Times New Roman"/>
          <w:color w:val="333333"/>
          <w:spacing w:val="-10"/>
          <w:sz w:val="32"/>
          <w:szCs w:val="32"/>
        </w:rPr>
        <w:t>政府门户网站</w:t>
      </w:r>
      <w:r>
        <w:rPr>
          <w:rFonts w:hint="eastAsia" w:ascii="Times New Roman" w:hAnsi="Times New Roman" w:eastAsia="仿宋_GB2312" w:cs="Times New Roman"/>
          <w:color w:val="333333"/>
          <w:spacing w:val="-10"/>
          <w:sz w:val="32"/>
          <w:szCs w:val="32"/>
        </w:rPr>
        <w:t>信息公开115条，其中：“预算决算公开”6条、“工作动态”8条、“四项制度”11条、“双随机</w:t>
      </w:r>
      <w:r>
        <w:rPr>
          <w:rFonts w:hint="eastAsia" w:ascii="Times New Roman" w:hAnsi="Times New Roman" w:eastAsia="仿宋_GB2312" w:cs="Times New Roman"/>
          <w:color w:val="333333"/>
          <w:spacing w:val="-10"/>
          <w:sz w:val="32"/>
          <w:szCs w:val="32"/>
          <w:lang w:eastAsia="zh-CN"/>
        </w:rPr>
        <w:t>、</w:t>
      </w:r>
      <w:bookmarkStart w:id="0" w:name="_GoBack"/>
      <w:bookmarkEnd w:id="0"/>
      <w:r>
        <w:rPr>
          <w:rFonts w:hint="eastAsia" w:ascii="Times New Roman" w:hAnsi="Times New Roman" w:eastAsia="仿宋_GB2312" w:cs="Times New Roman"/>
          <w:color w:val="333333"/>
          <w:spacing w:val="-10"/>
          <w:sz w:val="32"/>
          <w:szCs w:val="32"/>
        </w:rPr>
        <w:t>一公开”3条、“其他对外管理报务事项”7条、“价格监测”79条、“局领导班子工作分工”1条。</w:t>
      </w:r>
      <w:r>
        <w:rPr>
          <w:rFonts w:hint="eastAsia" w:ascii="仿宋_GB2312" w:eastAsia="仿宋_GB2312"/>
          <w:color w:val="333333"/>
          <w:spacing w:val="-10"/>
          <w:sz w:val="32"/>
          <w:szCs w:val="32"/>
        </w:rPr>
        <w:t>已公开的政府信息中未涉及国家秘密、商业秘密和个人隐私，</w:t>
      </w:r>
      <w:r>
        <w:rPr>
          <w:rFonts w:hint="eastAsia" w:ascii="仿宋_GB2312" w:eastAsia="仿宋_GB2312"/>
          <w:color w:val="000000" w:themeColor="text1"/>
          <w:spacing w:val="-10"/>
          <w:sz w:val="32"/>
          <w:szCs w:val="32"/>
        </w:rPr>
        <w:t>也没有不经权利人同意公开</w:t>
      </w:r>
      <w:r>
        <w:rPr>
          <w:rFonts w:hint="eastAsia" w:ascii="仿宋_GB2312" w:eastAsia="仿宋_GB2312"/>
          <w:color w:val="333333"/>
          <w:spacing w:val="-10"/>
          <w:sz w:val="32"/>
          <w:szCs w:val="32"/>
        </w:rPr>
        <w:t>或者行政机关认为不公开可能对公共利益造成重大影响的涉及商业秘密、个人隐私的政府信息。</w:t>
      </w:r>
    </w:p>
    <w:p>
      <w:pPr>
        <w:pStyle w:val="4"/>
        <w:widowControl/>
        <w:spacing w:beforeAutospacing="0" w:afterAutospacing="0" w:line="620" w:lineRule="exact"/>
        <w:ind w:firstLine="420"/>
        <w:rPr>
          <w:rFonts w:ascii="黑体" w:hAnsi="黑体" w:eastAsia="黑体" w:cs="黑体"/>
          <w:sz w:val="32"/>
          <w:szCs w:val="32"/>
        </w:rPr>
      </w:pPr>
      <w:r>
        <w:rPr>
          <w:rFonts w:hint="eastAsia" w:ascii="方正黑体_GBK" w:hAnsi="方正黑体_GBK" w:eastAsia="方正黑体_GBK" w:cs="方正黑体_GBK"/>
          <w:sz w:val="32"/>
          <w:szCs w:val="32"/>
        </w:rPr>
        <w:t>二、主动公开政府信息情况</w:t>
      </w:r>
    </w:p>
    <w:tbl>
      <w:tblPr>
        <w:tblStyle w:val="5"/>
        <w:tblW w:w="845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11"/>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本年新制作数量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本年新公开数量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规章</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规范性文件</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上一年项目数量</w:t>
            </w:r>
          </w:p>
        </w:tc>
        <w:tc>
          <w:tcPr>
            <w:tcW w:w="1915"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本年增/减</w:t>
            </w:r>
          </w:p>
        </w:tc>
        <w:tc>
          <w:tcPr>
            <w:tcW w:w="1915" w:type="dxa"/>
            <w:tcBorders>
              <w:tl2br w:val="nil"/>
              <w:tr2bl w:val="nil"/>
            </w:tcBorders>
            <w:shd w:val="clear" w:color="auto" w:fill="auto"/>
            <w:vAlign w:val="center"/>
          </w:tcPr>
          <w:p>
            <w:pPr>
              <w:pStyle w:val="4"/>
              <w:widowControl/>
              <w:spacing w:beforeAutospacing="0" w:afterAutospacing="0"/>
              <w:rPr>
                <w:rFonts w:ascii="仿宋" w:hAnsi="仿宋" w:eastAsia="仿宋" w:cs="仿宋"/>
                <w:b/>
                <w:bCs/>
              </w:rPr>
            </w:pPr>
            <w:r>
              <w:rPr>
                <w:rFonts w:hint="eastAsia" w:ascii="仿宋" w:hAnsi="仿宋" w:eastAsia="仿宋" w:cs="仿宋"/>
                <w:b/>
                <w:bCs/>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行政许可</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rPr>
                <w:rFonts w:ascii="仿宋" w:hAnsi="仿宋" w:eastAsia="仿宋" w:cs="仿宋"/>
                <w:b/>
                <w:bCs/>
              </w:rPr>
            </w:pPr>
            <w:r>
              <w:rPr>
                <w:rFonts w:hint="eastAsia" w:ascii="仿宋" w:hAnsi="仿宋" w:eastAsia="仿宋" w:cs="仿宋"/>
                <w:b/>
                <w:bCs/>
              </w:rPr>
              <w:t>其他对外管理服务事项</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36</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43</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上一年项目数量</w:t>
            </w:r>
          </w:p>
        </w:tc>
        <w:tc>
          <w:tcPr>
            <w:tcW w:w="1915"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本年增/减</w:t>
            </w:r>
          </w:p>
        </w:tc>
        <w:tc>
          <w:tcPr>
            <w:tcW w:w="1915" w:type="dxa"/>
            <w:tcBorders>
              <w:tl2br w:val="nil"/>
              <w:tr2bl w:val="nil"/>
            </w:tcBorders>
            <w:shd w:val="clear" w:color="auto" w:fill="auto"/>
            <w:vAlign w:val="center"/>
          </w:tcPr>
          <w:p>
            <w:pPr>
              <w:pStyle w:val="4"/>
              <w:widowControl/>
              <w:spacing w:beforeAutospacing="0" w:afterAutospacing="0"/>
              <w:rPr>
                <w:rFonts w:ascii="仿宋" w:hAnsi="仿宋" w:eastAsia="仿宋" w:cs="仿宋"/>
                <w:b/>
                <w:bCs/>
              </w:rPr>
            </w:pPr>
            <w:r>
              <w:rPr>
                <w:rFonts w:hint="eastAsia" w:ascii="仿宋" w:hAnsi="仿宋" w:eastAsia="仿宋" w:cs="仿宋"/>
                <w:b/>
                <w:bCs/>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行政处罚</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行政强制</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rPr>
              <w:t>上一年项目数量</w:t>
            </w:r>
          </w:p>
        </w:tc>
        <w:tc>
          <w:tcPr>
            <w:tcW w:w="3830" w:type="dxa"/>
            <w:gridSpan w:val="2"/>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行政事业性收费</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3830" w:type="dxa"/>
            <w:gridSpan w:val="2"/>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rPr>
              <w:t>采购项目数量</w:t>
            </w:r>
          </w:p>
        </w:tc>
        <w:tc>
          <w:tcPr>
            <w:tcW w:w="3830" w:type="dxa"/>
            <w:gridSpan w:val="2"/>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政府集中采购</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3830" w:type="dxa"/>
            <w:gridSpan w:val="2"/>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bl>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三、收到和处理政府信息公开申请情况</w:t>
      </w:r>
    </w:p>
    <w:tbl>
      <w:tblPr>
        <w:tblStyle w:val="5"/>
        <w:tblW w:w="835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2"/>
        <w:gridCol w:w="892"/>
        <w:gridCol w:w="2249"/>
        <w:gridCol w:w="555"/>
        <w:gridCol w:w="675"/>
        <w:gridCol w:w="675"/>
        <w:gridCol w:w="725"/>
        <w:gridCol w:w="862"/>
        <w:gridCol w:w="63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restart"/>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（本列数据的勾稽关系为：第一项加第二项之和，等于第三项加第四项之和）</w:t>
            </w:r>
          </w:p>
        </w:tc>
        <w:tc>
          <w:tcPr>
            <w:tcW w:w="4743" w:type="dxa"/>
            <w:gridSpan w:val="7"/>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555"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自然人</w:t>
            </w:r>
          </w:p>
        </w:tc>
        <w:tc>
          <w:tcPr>
            <w:tcW w:w="3574"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法人或其他组织</w:t>
            </w:r>
          </w:p>
        </w:tc>
        <w:tc>
          <w:tcPr>
            <w:tcW w:w="614"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555"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7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商业企业</w:t>
            </w:r>
          </w:p>
        </w:tc>
        <w:tc>
          <w:tcPr>
            <w:tcW w:w="67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科研机构</w:t>
            </w:r>
          </w:p>
        </w:tc>
        <w:tc>
          <w:tcPr>
            <w:tcW w:w="72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社会公益组织</w:t>
            </w:r>
          </w:p>
        </w:tc>
        <w:tc>
          <w:tcPr>
            <w:tcW w:w="862"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法律服务机构</w:t>
            </w:r>
          </w:p>
        </w:tc>
        <w:tc>
          <w:tcPr>
            <w:tcW w:w="637"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w:t>
            </w:r>
          </w:p>
        </w:tc>
        <w:tc>
          <w:tcPr>
            <w:tcW w:w="614" w:type="dxa"/>
            <w:vMerge w:val="continue"/>
            <w:tcBorders>
              <w:tl2br w:val="nil"/>
              <w:tr2bl w:val="nil"/>
            </w:tcBorders>
            <w:shd w:val="clear" w:color="auto" w:fill="auto"/>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一、本年新收政府信息公开申请数量</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二、上年结转政府信息公开申请数量</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restart"/>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三、本年度办理结果</w:t>
            </w: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（一）予以公开</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（二）部分公开（区分处理的，只计这一情形，不计其他情形）</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w:t>
            </w:r>
          </w:p>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不予公开</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1.属于国家秘密</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2.其他法律行政法规禁止公开</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3.危及“三安全一稳定”</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4.保护第三方合法权益</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5.属于三类内部事务信息</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6.属于四类过程性信息</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7.属于行政执法案卷</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8.属于行政查询事项</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w:t>
            </w:r>
          </w:p>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无法提供</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1.本机关不掌握相关政府信息</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2.没有现成信息需要另行制作</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3.补正后申请内容仍不明确</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（五）</w:t>
            </w:r>
          </w:p>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不予处理</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1.信访举报投诉类申请</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2.重复申请</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3.要求提供公开出版物</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4.无正当理由大量反复申请</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5.要求行政机关确认或重新出具已获取信息</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（六）其他处理</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（七）总计</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四、结转下年度继续办理</w:t>
            </w:r>
          </w:p>
        </w:tc>
        <w:tc>
          <w:tcPr>
            <w:tcW w:w="55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7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725"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862"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37"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614" w:type="dxa"/>
            <w:tcBorders>
              <w:tl2br w:val="nil"/>
              <w:tr2bl w:val="nil"/>
            </w:tcBorders>
            <w:shd w:val="clear" w:color="auto" w:fill="auto"/>
            <w:vAlign w:val="center"/>
          </w:tcPr>
          <w:p>
            <w:pPr>
              <w:widowControl/>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r>
    </w:tbl>
    <w:p>
      <w:pPr>
        <w:pStyle w:val="4"/>
        <w:widowControl/>
        <w:spacing w:beforeAutospacing="0" w:afterAutospacing="0"/>
        <w:ind w:firstLine="420"/>
        <w:rPr>
          <w:rFonts w:ascii="方正黑体_GBK" w:hAnsi="黑体" w:eastAsia="方正黑体_GBK" w:cs="黑体"/>
          <w:sz w:val="32"/>
          <w:szCs w:val="32"/>
        </w:rPr>
      </w:pPr>
      <w:r>
        <w:rPr>
          <w:rFonts w:hint="eastAsia" w:ascii="方正黑体_GBK" w:hAnsi="黑体" w:eastAsia="方正黑体_GBK" w:cs="黑体"/>
          <w:sz w:val="32"/>
          <w:szCs w:val="32"/>
        </w:rPr>
        <w:t>四、政府信息公开行政复议、行政诉讼情况</w:t>
      </w:r>
    </w:p>
    <w:tbl>
      <w:tblPr>
        <w:tblStyle w:val="5"/>
        <w:tblW w:w="903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tblCellSpacing w:w="0" w:type="dxa"/>
          <w:jc w:val="center"/>
        </w:trPr>
        <w:tc>
          <w:tcPr>
            <w:tcW w:w="3010"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行政复议</w:t>
            </w:r>
          </w:p>
        </w:tc>
        <w:tc>
          <w:tcPr>
            <w:tcW w:w="6029" w:type="dxa"/>
            <w:gridSpan w:val="10"/>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blCellSpacing w:w="0" w:type="dxa"/>
          <w:jc w:val="center"/>
        </w:trPr>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3014"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未经复议直接起诉</w:t>
            </w:r>
          </w:p>
        </w:tc>
        <w:tc>
          <w:tcPr>
            <w:tcW w:w="3015"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3" w:hRule="atLeast"/>
          <w:tblCellSpacing w:w="0" w:type="dxa"/>
          <w:jc w:val="center"/>
        </w:trPr>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tblCellSpacing w:w="0" w:type="dxa"/>
          <w:jc w:val="center"/>
        </w:trPr>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2"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c>
          <w:tcPr>
            <w:tcW w:w="603" w:type="dxa"/>
            <w:tcBorders>
              <w:tl2br w:val="nil"/>
              <w:tr2bl w:val="nil"/>
            </w:tcBorders>
            <w:shd w:val="clear" w:color="auto" w:fill="auto"/>
            <w:vAlign w:val="center"/>
          </w:tcPr>
          <w:p>
            <w:pPr>
              <w:widowControl/>
              <w:jc w:val="center"/>
              <w:rPr>
                <w:rFonts w:ascii="Times New Roman" w:hAnsi="Times New Roman" w:eastAsia="方正仿宋_GBK" w:cs="Times New Roman"/>
                <w:bCs/>
                <w:szCs w:val="21"/>
              </w:rPr>
            </w:pPr>
            <w:r>
              <w:rPr>
                <w:rFonts w:ascii="Times New Roman" w:hAnsi="Times New Roman" w:eastAsia="方正仿宋_GBK" w:cs="Times New Roman"/>
                <w:bCs/>
                <w:szCs w:val="21"/>
              </w:rPr>
              <w:t>0</w:t>
            </w:r>
          </w:p>
        </w:tc>
      </w:tr>
    </w:tbl>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w:t>
      </w:r>
    </w:p>
    <w:p>
      <w:pPr>
        <w:spacing w:line="620" w:lineRule="exact"/>
        <w:ind w:firstLine="600" w:firstLineChars="200"/>
        <w:rPr>
          <w:rFonts w:ascii="仿宋_GB2312" w:hAnsi="Times New Roman" w:eastAsia="仿宋_GB2312" w:cs="Times New Roman"/>
          <w:color w:val="000000" w:themeColor="text1"/>
          <w:spacing w:val="-10"/>
          <w:sz w:val="32"/>
          <w:szCs w:val="32"/>
        </w:rPr>
      </w:pPr>
      <w:r>
        <w:rPr>
          <w:rFonts w:hint="eastAsia" w:ascii="方正楷体_GBK" w:hAnsi="Times New Roman" w:eastAsia="方正楷体_GBK" w:cs="Times New Roman"/>
          <w:spacing w:val="-10"/>
          <w:sz w:val="32"/>
          <w:szCs w:val="32"/>
        </w:rPr>
        <w:t>（一）存在的主要问题：</w:t>
      </w:r>
      <w:r>
        <w:rPr>
          <w:rFonts w:hint="eastAsia" w:ascii="方正仿宋_GBK" w:hAnsi="Times New Roman" w:eastAsia="方正仿宋_GBK" w:cs="Times New Roman"/>
          <w:spacing w:val="-10"/>
          <w:sz w:val="32"/>
          <w:szCs w:val="32"/>
        </w:rPr>
        <w:t>一是</w:t>
      </w:r>
      <w:r>
        <w:rPr>
          <w:rFonts w:ascii="Times New Roman" w:hAnsi="Times New Roman" w:eastAsia="仿宋_GB2312" w:cs="Times New Roman"/>
          <w:spacing w:val="-10"/>
          <w:sz w:val="32"/>
          <w:szCs w:val="32"/>
        </w:rPr>
        <w:t>工作的常态化需要进一步加强，政府信息公开的范围需要进一步拓展，尺度把握有待加强</w:t>
      </w:r>
      <w:r>
        <w:rPr>
          <w:rFonts w:hint="eastAsia" w:ascii="Times New Roman" w:hAnsi="Times New Roman" w:eastAsia="仿宋_GB2312" w:cs="Times New Roman"/>
          <w:spacing w:val="-10"/>
          <w:sz w:val="32"/>
          <w:szCs w:val="32"/>
        </w:rPr>
        <w:t>；二是</w:t>
      </w:r>
      <w:r>
        <w:rPr>
          <w:rFonts w:ascii="Times New Roman" w:hAnsi="Times New Roman" w:eastAsia="仿宋_GB2312" w:cs="Times New Roman"/>
          <w:spacing w:val="-10"/>
          <w:sz w:val="32"/>
          <w:szCs w:val="32"/>
        </w:rPr>
        <w:t>个别人员主动公开意识不强。政府信息公开工作涉及各个股室，政务信息产生后，待网站维护人员提醒后才予以提供</w:t>
      </w:r>
      <w:r>
        <w:rPr>
          <w:rFonts w:hint="eastAsia" w:ascii="Times New Roman" w:hAnsi="Times New Roman" w:eastAsia="仿宋_GB2312" w:cs="Times New Roman"/>
          <w:spacing w:val="-10"/>
          <w:sz w:val="32"/>
          <w:szCs w:val="32"/>
        </w:rPr>
        <w:t>；三是</w:t>
      </w:r>
      <w:r>
        <w:rPr>
          <w:rFonts w:ascii="Times New Roman" w:hAnsi="Times New Roman" w:eastAsia="仿宋_GB2312" w:cs="Times New Roman"/>
          <w:spacing w:val="-10"/>
          <w:sz w:val="32"/>
          <w:szCs w:val="32"/>
        </w:rPr>
        <w:t>发布政策解读信息少。在政府信息公开工作中，注重发布本单位产生的政务信息，对上级文件或政策解读方面的信息发布少</w:t>
      </w:r>
      <w:r>
        <w:rPr>
          <w:rFonts w:hint="eastAsia" w:ascii="Times New Roman" w:hAnsi="Times New Roman" w:eastAsia="仿宋_GB2312" w:cs="Times New Roman"/>
          <w:spacing w:val="-10"/>
          <w:sz w:val="32"/>
          <w:szCs w:val="32"/>
        </w:rPr>
        <w:t>；四是</w:t>
      </w:r>
      <w:r>
        <w:rPr>
          <w:rFonts w:hint="eastAsia" w:ascii="仿宋_GB2312" w:hAnsi="微软雅黑" w:eastAsia="仿宋_GB2312"/>
          <w:color w:val="000000" w:themeColor="text1"/>
          <w:sz w:val="32"/>
          <w:szCs w:val="32"/>
        </w:rPr>
        <w:t>专业技能不足，工作水平有待进一步提高；五是新媒体应用水平较差，公开渠道有待进一步拓宽。</w:t>
      </w:r>
    </w:p>
    <w:p>
      <w:pPr>
        <w:pStyle w:val="4"/>
        <w:widowControl/>
        <w:spacing w:beforeAutospacing="0" w:afterAutospacing="0"/>
        <w:ind w:firstLine="420"/>
        <w:rPr>
          <w:rFonts w:ascii="仿宋_GB2312" w:hAnsi="微软雅黑" w:eastAsia="仿宋_GB2312" w:cs="Helvetica"/>
          <w:color w:val="000000" w:themeColor="text1"/>
          <w:sz w:val="32"/>
          <w:szCs w:val="32"/>
        </w:rPr>
      </w:pPr>
      <w:r>
        <w:rPr>
          <w:rFonts w:hint="eastAsia" w:ascii="方正楷体_GBK" w:hAnsi="Times New Roman" w:eastAsia="方正楷体_GBK"/>
          <w:spacing w:val="-10"/>
          <w:sz w:val="32"/>
          <w:szCs w:val="32"/>
        </w:rPr>
        <w:t>（二）</w:t>
      </w:r>
      <w:r>
        <w:rPr>
          <w:rFonts w:hint="eastAsia" w:ascii="方正楷体_GBK" w:hAnsi="黑体" w:eastAsia="方正楷体_GBK" w:cs="黑体"/>
          <w:sz w:val="32"/>
          <w:szCs w:val="32"/>
        </w:rPr>
        <w:t>改进工作的措施。一是</w:t>
      </w:r>
      <w:r>
        <w:rPr>
          <w:rFonts w:ascii="Times New Roman" w:hAnsi="Times New Roman" w:eastAsia="仿宋_GB2312"/>
          <w:spacing w:val="-10"/>
          <w:sz w:val="32"/>
          <w:szCs w:val="32"/>
        </w:rPr>
        <w:t>加强信息公开工作的业务培训和队伍建设，不断深化政府信息公开工作，加强信息公开的时效性、规范性，提高政府信息公开的宽度和广度</w:t>
      </w:r>
      <w:r>
        <w:rPr>
          <w:rFonts w:hint="eastAsia" w:ascii="Times New Roman" w:hAnsi="Times New Roman" w:eastAsia="仿宋_GB2312"/>
          <w:spacing w:val="-10"/>
          <w:sz w:val="32"/>
          <w:szCs w:val="32"/>
        </w:rPr>
        <w:t>；二是</w:t>
      </w:r>
      <w:r>
        <w:rPr>
          <w:rFonts w:ascii="Times New Roman" w:hAnsi="Times New Roman" w:eastAsia="仿宋_GB2312"/>
          <w:spacing w:val="-10"/>
          <w:sz w:val="32"/>
          <w:szCs w:val="32"/>
        </w:rPr>
        <w:t>制定机关内部政府信息公开工作细则，进一步明确各股室的工作责任及应公开的政务信息</w:t>
      </w:r>
      <w:r>
        <w:rPr>
          <w:rFonts w:hint="eastAsia" w:ascii="Times New Roman" w:hAnsi="Times New Roman" w:eastAsia="仿宋_GB2312"/>
          <w:spacing w:val="-10"/>
          <w:sz w:val="32"/>
          <w:szCs w:val="32"/>
        </w:rPr>
        <w:t>，</w:t>
      </w:r>
      <w:r>
        <w:rPr>
          <w:rFonts w:ascii="Times New Roman" w:hAnsi="Times New Roman" w:eastAsia="仿宋_GB2312"/>
          <w:spacing w:val="-10"/>
          <w:sz w:val="32"/>
          <w:szCs w:val="32"/>
        </w:rPr>
        <w:t>定期通报各股室政务信息公开情况</w:t>
      </w:r>
      <w:r>
        <w:rPr>
          <w:rFonts w:hint="eastAsia" w:ascii="Times New Roman" w:hAnsi="Times New Roman" w:eastAsia="仿宋_GB2312"/>
          <w:spacing w:val="-10"/>
          <w:sz w:val="32"/>
          <w:szCs w:val="32"/>
        </w:rPr>
        <w:t>；三是</w:t>
      </w:r>
      <w:r>
        <w:rPr>
          <w:rFonts w:ascii="Times New Roman" w:hAnsi="Times New Roman" w:eastAsia="仿宋_GB2312"/>
          <w:spacing w:val="-10"/>
          <w:sz w:val="32"/>
          <w:szCs w:val="32"/>
        </w:rPr>
        <w:t>加强政策学习</w:t>
      </w:r>
      <w:r>
        <w:rPr>
          <w:rFonts w:hint="eastAsia" w:ascii="Times New Roman" w:hAnsi="Times New Roman" w:eastAsia="仿宋_GB2312"/>
          <w:spacing w:val="-10"/>
          <w:sz w:val="32"/>
          <w:szCs w:val="32"/>
        </w:rPr>
        <w:t>。</w:t>
      </w:r>
      <w:r>
        <w:rPr>
          <w:rFonts w:ascii="Times New Roman" w:hAnsi="Times New Roman" w:eastAsia="仿宋_GB2312"/>
          <w:spacing w:val="-10"/>
          <w:sz w:val="32"/>
          <w:szCs w:val="32"/>
        </w:rPr>
        <w:t>对本单位工作具有指导性或者对具有解读作用的信息及时进行转发，</w:t>
      </w:r>
      <w:r>
        <w:rPr>
          <w:rFonts w:ascii="Times New Roman" w:hAnsi="Times New Roman" w:eastAsia="仿宋_GB2312"/>
          <w:color w:val="000000" w:themeColor="text1"/>
          <w:spacing w:val="-10"/>
          <w:sz w:val="32"/>
          <w:szCs w:val="32"/>
        </w:rPr>
        <w:t>切实做到政务公开服务于办事群众</w:t>
      </w:r>
      <w:r>
        <w:rPr>
          <w:rFonts w:hint="eastAsia" w:ascii="Times New Roman" w:hAnsi="Times New Roman" w:eastAsia="仿宋_GB2312"/>
          <w:color w:val="000000" w:themeColor="text1"/>
          <w:spacing w:val="-10"/>
          <w:sz w:val="32"/>
          <w:szCs w:val="32"/>
        </w:rPr>
        <w:t>；四</w:t>
      </w:r>
      <w:r>
        <w:rPr>
          <w:rFonts w:hint="eastAsia" w:ascii="仿宋_GB2312" w:hAnsi="Times New Roman" w:eastAsia="仿宋_GB2312"/>
          <w:color w:val="000000" w:themeColor="text1"/>
          <w:spacing w:val="-10"/>
          <w:sz w:val="32"/>
          <w:szCs w:val="32"/>
        </w:rPr>
        <w:t>是</w:t>
      </w:r>
      <w:r>
        <w:rPr>
          <w:rFonts w:hint="eastAsia" w:ascii="仿宋_GB2312" w:hAnsi="微软雅黑" w:eastAsia="仿宋_GB2312" w:cs="Helvetica"/>
          <w:color w:val="000000" w:themeColor="text1"/>
          <w:sz w:val="32"/>
          <w:szCs w:val="32"/>
        </w:rPr>
        <w:t>加强各股室之间的沟通联系，建立信息共享机制，按照有关要求，及时做好信息公开工作。</w:t>
      </w:r>
    </w:p>
    <w:p>
      <w:pPr>
        <w:pStyle w:val="4"/>
        <w:widowControl/>
        <w:spacing w:beforeAutospacing="0" w:afterAutospacing="0" w:line="6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spacing w:line="620" w:lineRule="exact"/>
        <w:rPr>
          <w:rStyle w:val="9"/>
          <w:rFonts w:ascii="仿宋_GB2312" w:eastAsia="仿宋_GB2312"/>
          <w:color w:val="000000"/>
          <w:sz w:val="32"/>
          <w:szCs w:val="32"/>
        </w:rPr>
      </w:pPr>
      <w:r>
        <w:rPr>
          <w:rFonts w:hint="eastAsia" w:ascii="仿宋" w:hAnsi="仿宋" w:eastAsia="仿宋" w:cs="仿宋"/>
          <w:sz w:val="24"/>
        </w:rPr>
        <w:t xml:space="preserve">     </w:t>
      </w:r>
      <w:r>
        <w:rPr>
          <w:rFonts w:hint="eastAsia" w:ascii="仿宋_GB2312" w:eastAsia="仿宋_GB2312"/>
          <w:color w:val="000000"/>
          <w:sz w:val="32"/>
          <w:szCs w:val="32"/>
        </w:rPr>
        <w:t>本年度，无其他需要报告的事项。</w:t>
      </w:r>
    </w:p>
    <w:p>
      <w:pPr>
        <w:spacing w:line="620" w:lineRule="exact"/>
        <w:ind w:firstLine="4160" w:firstLineChars="1300"/>
        <w:rPr>
          <w:rStyle w:val="9"/>
          <w:rFonts w:ascii="仿宋_GB2312" w:eastAsia="仿宋_GB2312"/>
          <w:color w:val="000000"/>
          <w:sz w:val="32"/>
          <w:szCs w:val="32"/>
        </w:rPr>
      </w:pPr>
      <w:r>
        <w:rPr>
          <w:rStyle w:val="9"/>
          <w:rFonts w:hint="eastAsia" w:ascii="仿宋_GB2312" w:eastAsia="仿宋_GB2312"/>
          <w:color w:val="000000"/>
          <w:sz w:val="32"/>
          <w:szCs w:val="32"/>
        </w:rPr>
        <w:t>元江县发展和改革局</w:t>
      </w:r>
    </w:p>
    <w:p>
      <w:pPr>
        <w:spacing w:line="620" w:lineRule="exact"/>
        <w:ind w:firstLine="4480" w:firstLineChars="1400"/>
        <w:rPr>
          <w:color w:val="000000" w:themeColor="text1"/>
        </w:rPr>
      </w:pPr>
      <w:r>
        <w:rPr>
          <w:rStyle w:val="9"/>
          <w:rFonts w:hint="eastAsia" w:ascii="仿宋_GB2312" w:eastAsia="仿宋_GB2312"/>
          <w:color w:val="000000" w:themeColor="text1"/>
          <w:sz w:val="32"/>
          <w:szCs w:val="32"/>
        </w:rPr>
        <w:t>2020年2月10日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18450"/>
      <w:docPartObj>
        <w:docPartGallery w:val="autotext"/>
      </w:docPartObj>
    </w:sdtPr>
    <w:sdtEndPr>
      <w:rPr>
        <w:rFonts w:ascii="Times New Roman" w:hAnsi="Times New Roman" w:cs="Times New Roman"/>
        <w:sz w:val="28"/>
        <w:szCs w:val="28"/>
      </w:rPr>
    </w:sdtEndPr>
    <w:sdtContent>
      <w:p>
        <w:pPr>
          <w:pStyle w:val="2"/>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18451"/>
      <w:docPartObj>
        <w:docPartGallery w:val="autotext"/>
      </w:docPartObj>
    </w:sdtPr>
    <w:sdtEndPr>
      <w:rPr>
        <w:rFonts w:ascii="Times New Roman" w:hAnsi="Times New Roman" w:cs="Times New Roman"/>
        <w:sz w:val="28"/>
        <w:szCs w:val="28"/>
      </w:rPr>
    </w:sdtEndPr>
    <w:sdtContent>
      <w:p>
        <w:pPr>
          <w:pStyle w:val="2"/>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8D78C9"/>
    <w:rsid w:val="0004050E"/>
    <w:rsid w:val="0005520D"/>
    <w:rsid w:val="0014521F"/>
    <w:rsid w:val="00450201"/>
    <w:rsid w:val="00475915"/>
    <w:rsid w:val="004C403F"/>
    <w:rsid w:val="004D2AF2"/>
    <w:rsid w:val="005D465F"/>
    <w:rsid w:val="005F71EE"/>
    <w:rsid w:val="00621C98"/>
    <w:rsid w:val="006B4BBB"/>
    <w:rsid w:val="00784A7B"/>
    <w:rsid w:val="007A282F"/>
    <w:rsid w:val="00840AEE"/>
    <w:rsid w:val="008D4D94"/>
    <w:rsid w:val="00971812"/>
    <w:rsid w:val="009F499D"/>
    <w:rsid w:val="00BD0AB2"/>
    <w:rsid w:val="00BF2415"/>
    <w:rsid w:val="00C14CB4"/>
    <w:rsid w:val="00CC0191"/>
    <w:rsid w:val="00CD2916"/>
    <w:rsid w:val="00D27289"/>
    <w:rsid w:val="00D777C3"/>
    <w:rsid w:val="00DE1CC2"/>
    <w:rsid w:val="00E42CA0"/>
    <w:rsid w:val="00E53ED9"/>
    <w:rsid w:val="00E80368"/>
    <w:rsid w:val="00EC2B21"/>
    <w:rsid w:val="00EF4993"/>
    <w:rsid w:val="00FB1680"/>
    <w:rsid w:val="00FB6B32"/>
    <w:rsid w:val="17C92EFE"/>
    <w:rsid w:val="1954494D"/>
    <w:rsid w:val="244061D3"/>
    <w:rsid w:val="257F7CDD"/>
    <w:rsid w:val="388D78C9"/>
    <w:rsid w:val="50401572"/>
    <w:rsid w:val="5C4563DA"/>
    <w:rsid w:val="60AC584C"/>
    <w:rsid w:val="687E5F26"/>
    <w:rsid w:val="6A274C93"/>
    <w:rsid w:val="79EE47A4"/>
    <w:rsid w:val="7CE9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p"/>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17"/>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6"/>
    <w:qFormat/>
    <w:uiPriority w:val="0"/>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438</Words>
  <Characters>2497</Characters>
  <Lines>20</Lines>
  <Paragraphs>5</Paragraphs>
  <TotalTime>223</TotalTime>
  <ScaleCrop>false</ScaleCrop>
  <LinksUpToDate>false</LinksUpToDate>
  <CharactersWithSpaces>2930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2020-02-10T06:51:00Z</dcterms:created>
  <dc:creator>午夜阳光1390285921</dc:creator>
  <cp:lastModifiedBy>Administrator</cp:lastModifiedBy>
  <dcterms:modified xsi:type="dcterms:W3CDTF">2023-09-07T03:24:22Z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