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="9914" w:hSpace="181" w:wrap="around" w:vAnchor="page" w:hAnchor="page" w:x="1223" w:y="6623"/>
        <w:adjustRightInd w:val="0"/>
        <w:snapToGrid w:val="0"/>
        <w:spacing w:line="800" w:lineRule="exact"/>
        <w:jc w:val="center"/>
        <w:rPr>
          <w:rFonts w:ascii="黑体" w:hAnsi="黑体" w:eastAsia="黑体"/>
          <w:color w:val="FF0000"/>
          <w:sz w:val="44"/>
          <w:szCs w:val="44"/>
        </w:rPr>
      </w:pPr>
      <w:r>
        <w:rPr>
          <w:rFonts w:hint="eastAsia" w:ascii="黑体" w:hAnsi="黑体" w:eastAsia="黑体"/>
          <w:color w:val="FF0000"/>
          <w:sz w:val="44"/>
          <w:szCs w:val="44"/>
        </w:rPr>
        <w:t>特困人员办事指南</w: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jc w:val="center"/>
        <w:rPr>
          <w:rFonts w:ascii="黑体" w:hAnsi="黑体" w:eastAsia="黑体"/>
          <w:color w:val="FF0000"/>
          <w:sz w:val="24"/>
        </w:rPr>
      </w:pPr>
    </w:p>
    <w:p>
      <w:pPr>
        <w:jc w:val="center"/>
        <w:rPr>
          <w:rFonts w:ascii="黑体" w:hAnsi="黑体" w:eastAsia="黑体"/>
          <w:color w:val="FF0000"/>
          <w:sz w:val="24"/>
        </w:rPr>
      </w:pPr>
    </w:p>
    <w:p>
      <w:pPr>
        <w:jc w:val="center"/>
        <w:rPr>
          <w:rFonts w:ascii="黑体" w:hAnsi="黑体" w:eastAsia="黑体"/>
          <w:color w:val="FF0000"/>
          <w:sz w:val="24"/>
        </w:rPr>
      </w:pPr>
    </w:p>
    <w:p>
      <w:pPr>
        <w:jc w:val="center"/>
        <w:rPr>
          <w:rFonts w:ascii="黑体" w:hAnsi="黑体" w:eastAsia="黑体"/>
          <w:color w:val="FF0000"/>
          <w:sz w:val="24"/>
        </w:rPr>
      </w:pPr>
    </w:p>
    <w:p>
      <w:pPr>
        <w:jc w:val="center"/>
        <w:rPr>
          <w:rFonts w:ascii="黑体" w:hAnsi="黑体" w:eastAsia="黑体"/>
          <w:color w:val="FF0000"/>
          <w:sz w:val="24"/>
        </w:rPr>
      </w:pPr>
    </w:p>
    <w:p>
      <w:pPr>
        <w:jc w:val="center"/>
        <w:rPr>
          <w:rFonts w:ascii="黑体" w:hAnsi="黑体" w:eastAsia="黑体"/>
          <w:color w:val="FF0000"/>
          <w:sz w:val="24"/>
        </w:rPr>
      </w:pPr>
    </w:p>
    <w:p>
      <w:pPr>
        <w:jc w:val="center"/>
        <w:rPr>
          <w:rFonts w:ascii="黑体" w:hAnsi="黑体" w:eastAsia="黑体"/>
          <w:color w:val="FF0000"/>
          <w:sz w:val="24"/>
        </w:rPr>
      </w:pPr>
    </w:p>
    <w:p>
      <w:pPr>
        <w:jc w:val="center"/>
        <w:rPr>
          <w:rFonts w:ascii="黑体" w:hAnsi="黑体" w:eastAsia="黑体"/>
          <w:color w:val="FF0000"/>
          <w:sz w:val="24"/>
        </w:rPr>
      </w:pPr>
    </w:p>
    <w:p>
      <w:pPr>
        <w:jc w:val="center"/>
        <w:rPr>
          <w:rFonts w:ascii="黑体" w:hAnsi="黑体" w:eastAsia="黑体"/>
          <w:color w:val="FF0000"/>
          <w:sz w:val="24"/>
        </w:rPr>
      </w:pPr>
    </w:p>
    <w:p>
      <w:pPr>
        <w:jc w:val="center"/>
        <w:rPr>
          <w:rFonts w:ascii="黑体" w:hAnsi="黑体" w:eastAsia="黑体"/>
          <w:color w:val="FF0000"/>
          <w:sz w:val="24"/>
        </w:rPr>
      </w:pPr>
    </w:p>
    <w:p>
      <w:pPr>
        <w:jc w:val="center"/>
        <w:rPr>
          <w:rFonts w:ascii="黑体" w:hAnsi="黑体" w:eastAsia="黑体"/>
          <w:color w:val="FF0000"/>
          <w:sz w:val="24"/>
        </w:rPr>
      </w:pPr>
    </w:p>
    <w:p>
      <w:pPr>
        <w:jc w:val="center"/>
        <w:rPr>
          <w:rFonts w:eastAsia="黑体" w:asciiTheme="majorHAnsi" w:hAnsiTheme="majorHAnsi"/>
          <w:color w:val="FF0000"/>
          <w:sz w:val="44"/>
          <w:szCs w:val="44"/>
        </w:rPr>
      </w:pPr>
      <w:r>
        <w:rPr>
          <w:rFonts w:hAnsi="黑体" w:eastAsia="黑体" w:asciiTheme="majorHAnsi"/>
          <w:color w:val="FF0000"/>
          <w:sz w:val="44"/>
          <w:szCs w:val="44"/>
        </w:rPr>
        <w:t>云南省玉溪市元江县</w:t>
      </w:r>
    </w:p>
    <w:p>
      <w:pPr>
        <w:rPr>
          <w:color w:val="FF0000"/>
          <w:sz w:val="44"/>
          <w:szCs w:val="44"/>
        </w:rPr>
      </w:pPr>
    </w:p>
    <w:p>
      <w:pPr>
        <w:tabs>
          <w:tab w:val="left" w:pos="2955"/>
        </w:tabs>
        <w:rPr>
          <w:sz w:val="44"/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5" w:left="1588" w:header="851" w:footer="992" w:gutter="0"/>
          <w:pgNumType w:fmt="numberInDash" w:start="1"/>
          <w:cols w:space="720" w:num="1"/>
          <w:titlePg/>
          <w:docGrid w:type="lines" w:linePitch="312" w:charSpace="0"/>
        </w:sectPr>
      </w:pPr>
      <w:r>
        <w:rPr>
          <w:sz w:val="44"/>
          <w:szCs w:val="44"/>
        </w:rPr>
        <w:tab/>
      </w:r>
    </w:p>
    <w:p>
      <w:pPr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ind w:firstLine="1760" w:firstLineChars="400"/>
        <w:rPr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特困人员救助供养办事指南</w:t>
      </w:r>
    </w:p>
    <w:p>
      <w:pPr>
        <w:spacing w:line="500" w:lineRule="exact"/>
        <w:outlineLvl w:val="0"/>
        <w:rPr>
          <w:rFonts w:ascii="方正黑体_GBK" w:hAnsi="方正仿宋_GBK" w:eastAsia="方正黑体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28"/>
          <w:szCs w:val="28"/>
        </w:rPr>
        <w:t xml:space="preserve">   </w:t>
      </w:r>
      <w:r>
        <w:rPr>
          <w:rFonts w:hint="eastAsia" w:ascii="方正黑体_GBK" w:hAnsi="方正仿宋_GBK" w:eastAsia="方正黑体_GBK" w:cs="方正仿宋_GBK"/>
          <w:bCs/>
          <w:color w:val="000000"/>
          <w:sz w:val="32"/>
          <w:szCs w:val="32"/>
        </w:rPr>
        <w:t xml:space="preserve"> 一、受理范围</w:t>
      </w:r>
    </w:p>
    <w:p>
      <w:pPr>
        <w:spacing w:line="500" w:lineRule="exact"/>
        <w:outlineLvl w:val="0"/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 xml:space="preserve">    具有本县户籍的城乡老年人、残疾人或者未满16周岁的未成年人。</w:t>
      </w:r>
    </w:p>
    <w:p>
      <w:pPr>
        <w:spacing w:line="500" w:lineRule="exact"/>
        <w:ind w:firstLine="560" w:firstLineChars="200"/>
        <w:outlineLvl w:val="0"/>
        <w:rPr>
          <w:rFonts w:ascii="方正黑体_GBK" w:hAnsi="方正仿宋_GBK" w:eastAsia="方正黑体_GBK" w:cs="方正仿宋_GBK"/>
          <w:bCs/>
          <w:color w:val="000000"/>
          <w:sz w:val="28"/>
          <w:szCs w:val="28"/>
        </w:rPr>
      </w:pPr>
      <w:r>
        <w:rPr>
          <w:rFonts w:hint="eastAsia" w:ascii="方正黑体_GBK" w:hAnsi="方正仿宋_GBK" w:eastAsia="方正黑体_GBK" w:cs="方正仿宋_GBK"/>
          <w:bCs/>
          <w:color w:val="000000"/>
          <w:sz w:val="28"/>
          <w:szCs w:val="28"/>
        </w:rPr>
        <w:t>二、办理依据</w:t>
      </w:r>
    </w:p>
    <w:p>
      <w:pPr>
        <w:spacing w:line="500" w:lineRule="exact"/>
        <w:outlineLvl w:val="0"/>
        <w:rPr>
          <w:rFonts w:ascii="方正仿宋_GBK" w:hAnsi="方正仿宋_GBK" w:eastAsia="方正仿宋_GBK" w:cs="方正仿宋_GBK"/>
          <w:color w:val="11111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111111"/>
          <w:sz w:val="28"/>
          <w:szCs w:val="28"/>
        </w:rPr>
        <w:t xml:space="preserve">    《社会救助暂行办法》（国务院令第649号）、《国务院关于进一步健全特困人员救助供养制度的意见》（国发〔2016〕14号）、《云南省社会救助实施办法》（云政发〔2014〕65号）、《云南省人民政府关于进一步健全特困人员救助供养制度的实施意见》（云政发〔2016〕73号）。</w:t>
      </w:r>
    </w:p>
    <w:p>
      <w:pPr>
        <w:spacing w:line="500" w:lineRule="exact"/>
        <w:ind w:firstLine="562"/>
        <w:outlineLvl w:val="0"/>
        <w:rPr>
          <w:rFonts w:ascii="方正黑体_GBK" w:hAnsi="方正仿宋_GBK" w:eastAsia="方正黑体_GBK" w:cs="方正仿宋_GBK"/>
          <w:color w:val="111111"/>
          <w:sz w:val="28"/>
          <w:szCs w:val="28"/>
        </w:rPr>
      </w:pPr>
      <w:r>
        <w:rPr>
          <w:rFonts w:hint="eastAsia" w:ascii="方正黑体_GBK" w:hAnsi="方正仿宋_GBK" w:eastAsia="方正黑体_GBK" w:cs="方正仿宋_GBK"/>
          <w:bCs/>
          <w:color w:val="111111"/>
          <w:sz w:val="28"/>
          <w:szCs w:val="28"/>
        </w:rPr>
        <w:t>三、办理单位</w:t>
      </w:r>
    </w:p>
    <w:p>
      <w:pPr>
        <w:spacing w:line="500" w:lineRule="exact"/>
        <w:ind w:firstLine="840" w:firstLineChars="300"/>
        <w:outlineLvl w:val="0"/>
        <w:rPr>
          <w:rFonts w:ascii="方正仿宋_GBK" w:hAnsi="方正仿宋_GBK" w:eastAsia="方正仿宋_GBK" w:cs="方正仿宋_GBK"/>
          <w:color w:val="11111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111111"/>
          <w:sz w:val="28"/>
          <w:szCs w:val="28"/>
        </w:rPr>
        <w:t xml:space="preserve">元江县民政局    </w:t>
      </w:r>
    </w:p>
    <w:p>
      <w:pPr>
        <w:spacing w:line="500" w:lineRule="exact"/>
        <w:ind w:firstLine="420" w:firstLineChars="150"/>
        <w:outlineLvl w:val="0"/>
        <w:rPr>
          <w:rFonts w:ascii="方正黑体_GBK" w:hAnsi="方正仿宋_GBK" w:eastAsia="方正黑体_GBK" w:cs="方正仿宋_GBK"/>
          <w:bCs/>
          <w:color w:val="111111"/>
          <w:sz w:val="28"/>
          <w:szCs w:val="28"/>
        </w:rPr>
      </w:pPr>
      <w:r>
        <w:rPr>
          <w:rFonts w:hint="eastAsia" w:ascii="方正黑体_GBK" w:hAnsi="方正仿宋_GBK" w:eastAsia="方正黑体_GBK" w:cs="方正仿宋_GBK"/>
          <w:bCs/>
          <w:color w:val="111111"/>
          <w:sz w:val="28"/>
          <w:szCs w:val="28"/>
        </w:rPr>
        <w:t>四、资格条件</w:t>
      </w:r>
    </w:p>
    <w:p>
      <w:pPr>
        <w:spacing w:line="500" w:lineRule="exact"/>
        <w:ind w:firstLine="562"/>
        <w:outlineLvl w:val="0"/>
        <w:rPr>
          <w:rFonts w:ascii="方正仿宋_GBK" w:hAnsi="方正仿宋_GBK" w:eastAsia="方正仿宋_GBK" w:cs="方正仿宋_GBK"/>
          <w:color w:val="11111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111111"/>
          <w:sz w:val="28"/>
          <w:szCs w:val="28"/>
        </w:rPr>
        <w:t>1.符合下列条件的城乡老年人、残疾人（一、二级智力残疾、肢体残疾重度精神病）以及未满16周岁的未成年人。</w:t>
      </w:r>
    </w:p>
    <w:p>
      <w:pPr>
        <w:spacing w:line="500" w:lineRule="exact"/>
        <w:ind w:firstLine="562"/>
        <w:outlineLvl w:val="0"/>
        <w:rPr>
          <w:rFonts w:ascii="方正仿宋_GBK" w:hAnsi="方正仿宋_GBK" w:eastAsia="方正仿宋_GBK" w:cs="方正仿宋_GBK"/>
          <w:color w:val="11111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111111"/>
          <w:sz w:val="28"/>
          <w:szCs w:val="28"/>
        </w:rPr>
        <w:t>2.无劳动能力、无生活来源、无法定赡养抚养扶养义务人或者其法定义务无履行义务能力。</w:t>
      </w:r>
    </w:p>
    <w:p>
      <w:pPr>
        <w:spacing w:line="500" w:lineRule="exact"/>
        <w:outlineLvl w:val="0"/>
        <w:rPr>
          <w:rFonts w:ascii="方正黑体_GBK" w:hAnsi="方正仿宋_GBK" w:eastAsia="方正黑体_GBK" w:cs="方正仿宋_GBK"/>
          <w:bCs/>
          <w:color w:val="111111"/>
          <w:sz w:val="28"/>
          <w:szCs w:val="28"/>
        </w:rPr>
      </w:pPr>
      <w:r>
        <w:rPr>
          <w:rFonts w:hint="eastAsia" w:ascii="方正黑体_GBK" w:hAnsi="方正仿宋_GBK" w:eastAsia="方正黑体_GBK" w:cs="方正仿宋_GBK"/>
          <w:color w:val="111111"/>
          <w:sz w:val="28"/>
          <w:szCs w:val="28"/>
        </w:rPr>
        <w:t xml:space="preserve">    </w:t>
      </w:r>
      <w:r>
        <w:rPr>
          <w:rFonts w:hint="eastAsia" w:ascii="方正黑体_GBK" w:hAnsi="方正仿宋_GBK" w:eastAsia="方正黑体_GBK" w:cs="方正仿宋_GBK"/>
          <w:bCs/>
          <w:color w:val="111111"/>
          <w:sz w:val="28"/>
          <w:szCs w:val="28"/>
        </w:rPr>
        <w:t>五、办理材料</w:t>
      </w:r>
    </w:p>
    <w:p>
      <w:pPr>
        <w:spacing w:line="500" w:lineRule="exact"/>
        <w:ind w:firstLine="562"/>
        <w:outlineLvl w:val="0"/>
        <w:rPr>
          <w:rFonts w:ascii="方正仿宋_GBK" w:hAnsi="方正仿宋_GBK" w:eastAsia="方正仿宋_GBK" w:cs="方正仿宋_GBK"/>
          <w:color w:val="11111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111111"/>
          <w:sz w:val="28"/>
          <w:szCs w:val="28"/>
        </w:rPr>
        <w:t>本人申请或受申请人委托，也可由村（居）委员会代为提出申请，并出具以下相关证明材料：</w:t>
      </w:r>
    </w:p>
    <w:p>
      <w:pPr>
        <w:spacing w:line="500" w:lineRule="exact"/>
        <w:ind w:firstLine="562"/>
        <w:outlineLvl w:val="0"/>
        <w:rPr>
          <w:rFonts w:ascii="方正仿宋_GBK" w:hAnsi="方正仿宋_GBK" w:eastAsia="方正仿宋_GBK" w:cs="方正仿宋_GBK"/>
          <w:color w:val="11111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111111"/>
          <w:sz w:val="28"/>
          <w:szCs w:val="28"/>
        </w:rPr>
        <w:t>①本人书面申请；</w:t>
      </w:r>
    </w:p>
    <w:p>
      <w:pPr>
        <w:spacing w:line="500" w:lineRule="exact"/>
        <w:ind w:firstLine="562"/>
        <w:outlineLvl w:val="0"/>
        <w:rPr>
          <w:rFonts w:ascii="方正仿宋_GBK" w:hAnsi="方正仿宋_GBK" w:eastAsia="方正仿宋_GBK" w:cs="方正仿宋_GBK"/>
          <w:color w:val="11111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111111"/>
          <w:sz w:val="28"/>
          <w:szCs w:val="28"/>
        </w:rPr>
        <w:t>②身份证、户口簿复印件；</w:t>
      </w:r>
    </w:p>
    <w:p>
      <w:pPr>
        <w:spacing w:line="500" w:lineRule="exact"/>
        <w:ind w:firstLine="562"/>
        <w:outlineLvl w:val="0"/>
        <w:rPr>
          <w:rFonts w:ascii="方正仿宋_GBK" w:hAnsi="方正仿宋_GBK" w:eastAsia="方正仿宋_GBK" w:cs="方正仿宋_GBK"/>
          <w:color w:val="11111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111111"/>
          <w:sz w:val="28"/>
          <w:szCs w:val="28"/>
        </w:rPr>
        <w:t>③农村信用社存折卡；</w:t>
      </w:r>
    </w:p>
    <w:p>
      <w:pPr>
        <w:spacing w:line="500" w:lineRule="exact"/>
        <w:ind w:firstLine="562"/>
        <w:outlineLvl w:val="0"/>
        <w:rPr>
          <w:rFonts w:ascii="方正仿宋_GBK" w:hAnsi="方正仿宋_GBK" w:eastAsia="方正仿宋_GBK" w:cs="方正仿宋_GBK"/>
          <w:color w:val="11111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111111"/>
          <w:sz w:val="28"/>
          <w:szCs w:val="28"/>
        </w:rPr>
        <w:t>④其他相关材料。</w:t>
      </w:r>
    </w:p>
    <w:p>
      <w:pPr>
        <w:spacing w:line="500" w:lineRule="exact"/>
        <w:ind w:firstLine="562"/>
        <w:outlineLvl w:val="0"/>
        <w:rPr>
          <w:rFonts w:ascii="方正黑体_GBK" w:hAnsi="方正仿宋_GBK" w:eastAsia="方正黑体_GBK" w:cs="方正仿宋_GBK"/>
          <w:bCs/>
          <w:color w:val="111111"/>
          <w:sz w:val="28"/>
          <w:szCs w:val="28"/>
        </w:rPr>
      </w:pPr>
      <w:r>
        <w:rPr>
          <w:rFonts w:hint="eastAsia" w:ascii="方正黑体_GBK" w:hAnsi="方正仿宋_GBK" w:eastAsia="方正黑体_GBK" w:cs="方正仿宋_GBK"/>
          <w:bCs/>
          <w:color w:val="111111"/>
          <w:sz w:val="28"/>
          <w:szCs w:val="28"/>
        </w:rPr>
        <w:t>六、办理程序</w:t>
      </w:r>
    </w:p>
    <w:p>
      <w:pPr>
        <w:spacing w:line="500" w:lineRule="exact"/>
        <w:ind w:firstLine="562"/>
        <w:outlineLvl w:val="0"/>
        <w:rPr>
          <w:rFonts w:ascii="方正仿宋_GBK" w:hAnsi="方正仿宋_GBK" w:eastAsia="方正仿宋_GBK" w:cs="方正仿宋_GBK"/>
          <w:color w:val="11111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111111"/>
          <w:sz w:val="28"/>
          <w:szCs w:val="28"/>
        </w:rPr>
        <w:t>申请程序。申请特困人员救助供养，由本人向户籍所在地的乡镇人民政府（街道办事处）提出书面申请，按照规定提交有关材料，书面说明劳动能力、生活来源以及赡养、抚养、扶养情况。本人申请有困难的，可以委托村（居）民委员会或者他人代为提出申请。</w:t>
      </w:r>
    </w:p>
    <w:p>
      <w:pPr>
        <w:spacing w:line="500" w:lineRule="exact"/>
        <w:ind w:firstLine="562"/>
        <w:outlineLvl w:val="0"/>
        <w:rPr>
          <w:rFonts w:ascii="方正仿宋_GBK" w:hAnsi="方正仿宋_GBK" w:eastAsia="方正仿宋_GBK" w:cs="方正仿宋_GBK"/>
          <w:color w:val="11111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111111"/>
          <w:sz w:val="28"/>
          <w:szCs w:val="28"/>
        </w:rPr>
        <w:t>乡镇人民政府（街道办事处）以及村（居）民委员会应当及时了解掌握行政区域内居民的生活情况，发现符合特困人员救助供养条件的人员，应当告知其救助供养政策，对无民事行为等无法自主申请的，应当主动帮助其申请。</w:t>
      </w:r>
    </w:p>
    <w:p>
      <w:pPr>
        <w:spacing w:line="500" w:lineRule="exact"/>
        <w:ind w:firstLine="562"/>
        <w:outlineLvl w:val="0"/>
        <w:rPr>
          <w:rFonts w:ascii="方正仿宋_GBK" w:hAnsi="方正仿宋_GBK" w:eastAsia="方正仿宋_GBK" w:cs="方正仿宋_GBK"/>
          <w:color w:val="11111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111111"/>
          <w:sz w:val="28"/>
          <w:szCs w:val="28"/>
        </w:rPr>
        <w:t>审核程序。乡镇人民政府（街道办事处）应当通过入户调查、邻里访问，信函索证、群众评议、信息核查等方式，对申请人的收入状况、财产状况以及其他证明材料等进行调查核实，于20个工作日内提出初审意见。</w:t>
      </w:r>
    </w:p>
    <w:p>
      <w:pPr>
        <w:spacing w:line="500" w:lineRule="exact"/>
        <w:ind w:firstLine="562"/>
        <w:outlineLvl w:val="0"/>
        <w:rPr>
          <w:rFonts w:ascii="方正仿宋_GBK" w:hAnsi="方正仿宋_GBK" w:eastAsia="方正仿宋_GBK" w:cs="方正仿宋_GBK"/>
          <w:color w:val="11111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111111"/>
          <w:sz w:val="28"/>
          <w:szCs w:val="28"/>
        </w:rPr>
        <w:t>在申请人所在村（社区）公示后，报县民政部门审批。申请人及有关单位、组织或者个人应当配合调查，如实提供有关情况。</w:t>
      </w:r>
    </w:p>
    <w:p>
      <w:pPr>
        <w:spacing w:line="500" w:lineRule="exact"/>
        <w:ind w:firstLine="562"/>
        <w:outlineLvl w:val="0"/>
        <w:rPr>
          <w:rFonts w:ascii="方正仿宋_GBK" w:hAnsi="方正仿宋_GBK" w:eastAsia="方正仿宋_GBK" w:cs="方正仿宋_GBK"/>
          <w:color w:val="11111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111111"/>
          <w:sz w:val="28"/>
          <w:szCs w:val="28"/>
        </w:rPr>
        <w:t>审批程序。县民政部门应当全面审查乡镇人民政府（街道办事处）上报的调查材料和审核意见，并随机抽查核实，于20个工作日内作出审批决定。对符合条件的申请予批准，并在申请人所在村（社区）公布；对不符合条件的申请不予批准，并书面向申请人说明理由。</w:t>
      </w:r>
    </w:p>
    <w:p>
      <w:pPr>
        <w:spacing w:line="500" w:lineRule="exact"/>
        <w:ind w:firstLine="562"/>
        <w:outlineLvl w:val="0"/>
        <w:rPr>
          <w:rFonts w:ascii="方正仿宋_GBK" w:hAnsi="方正仿宋_GBK" w:eastAsia="方正仿宋_GBK" w:cs="方正仿宋_GBK"/>
          <w:color w:val="11111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111111"/>
          <w:sz w:val="28"/>
          <w:szCs w:val="28"/>
        </w:rPr>
        <w:t>终止程序。特困人员不再符合救助供养条件的，村（居）民委员会或者供养服务机构应当及时告知乡镇人民政府（街道办事处），由乡镇人民政府（街道办事处）审核并报县民政部门核准后，终止救助供养并予以公示。</w:t>
      </w:r>
    </w:p>
    <w:p>
      <w:pPr>
        <w:spacing w:line="500" w:lineRule="exact"/>
        <w:ind w:firstLine="562"/>
        <w:outlineLvl w:val="0"/>
        <w:rPr>
          <w:rFonts w:ascii="方正仿宋_GBK" w:hAnsi="方正仿宋_GBK" w:eastAsia="方正仿宋_GBK" w:cs="方正仿宋_GBK"/>
          <w:color w:val="11111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111111"/>
          <w:sz w:val="28"/>
          <w:szCs w:val="28"/>
        </w:rPr>
        <w:t>县级民政部门、乡镇人民政府（街道办事处）在工作中发现特困人员不再符合救助供养条件的，应当及时办理终止救助供养手续。特困人员中我未成年人，满16周岁后仍在接受义务教育或在普通高中、中等职业学校就读的，可继续享有救助供养待遇。</w:t>
      </w:r>
    </w:p>
    <w:p>
      <w:pPr>
        <w:spacing w:line="500" w:lineRule="exact"/>
        <w:outlineLvl w:val="0"/>
        <w:rPr>
          <w:rFonts w:ascii="方正黑体_GBK" w:hAnsi="方正仿宋_GBK" w:eastAsia="方正黑体_GBK" w:cs="方正仿宋_GBK"/>
          <w:color w:val="11111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111111"/>
          <w:sz w:val="28"/>
          <w:szCs w:val="28"/>
        </w:rPr>
        <w:t xml:space="preserve">   </w:t>
      </w:r>
      <w:r>
        <w:rPr>
          <w:rFonts w:hint="eastAsia" w:ascii="方正黑体_GBK" w:hAnsi="方正仿宋_GBK" w:eastAsia="方正黑体_GBK" w:cs="方正仿宋_GBK"/>
          <w:bCs/>
          <w:color w:val="111111"/>
          <w:sz w:val="32"/>
          <w:szCs w:val="32"/>
        </w:rPr>
        <w:t xml:space="preserve"> 七、办理时限</w:t>
      </w:r>
    </w:p>
    <w:p>
      <w:pPr>
        <w:spacing w:line="500" w:lineRule="exact"/>
        <w:outlineLvl w:val="0"/>
        <w:rPr>
          <w:rFonts w:ascii="方正仿宋_GBK" w:hAnsi="方正仿宋_GBK" w:eastAsia="方正仿宋_GBK" w:cs="方正仿宋_GBK"/>
          <w:color w:val="1B1B1B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111111"/>
          <w:sz w:val="28"/>
          <w:szCs w:val="28"/>
        </w:rPr>
        <w:t xml:space="preserve">    县民政部门审查乡镇人民政府（街道办事处）上报的调查材料和审核意见，于20个工作日内作出审批决定。对符合条件的申请予以批准，并在申请人所在村（社区）公布不少于7天；对不符合条件的申请不予批准，并书面向申请人说明理由。</w:t>
      </w:r>
    </w:p>
    <w:p>
      <w:pPr>
        <w:spacing w:line="260" w:lineRule="exact"/>
        <w:ind w:firstLine="562" w:firstLineChars="200"/>
        <w:outlineLvl w:val="0"/>
        <w:rPr>
          <w:rFonts w:ascii="方正仿宋_GBK" w:hAnsi="方正仿宋_GBK" w:eastAsia="方正仿宋_GBK" w:cs="方正仿宋_GBK"/>
          <w:b/>
          <w:bCs/>
          <w:color w:val="000000"/>
          <w:sz w:val="28"/>
          <w:szCs w:val="28"/>
        </w:rPr>
      </w:pPr>
    </w:p>
    <w:p>
      <w:pPr>
        <w:spacing w:line="260" w:lineRule="exact"/>
        <w:outlineLvl w:val="0"/>
        <w:rPr>
          <w:rFonts w:ascii="方正仿宋_GBK" w:hAnsi="方正仿宋_GBK" w:eastAsia="方正仿宋_GBK" w:cs="方正仿宋_GBK"/>
          <w:b/>
          <w:bCs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28"/>
          <w:szCs w:val="28"/>
        </w:rPr>
        <w:t xml:space="preserve">     </w:t>
      </w:r>
    </w:p>
    <w:p>
      <w:pPr>
        <w:spacing w:line="260" w:lineRule="exact"/>
        <w:outlineLvl w:val="0"/>
        <w:rPr>
          <w:rFonts w:ascii="宋体" w:hAnsi="宋体" w:cs="宋体"/>
          <w:b/>
          <w:bCs/>
          <w:color w:val="000000"/>
          <w:szCs w:val="21"/>
        </w:rPr>
      </w:pPr>
    </w:p>
    <w:p>
      <w:pPr>
        <w:rPr>
          <w:rFonts w:ascii="方正黑体_GBK" w:eastAsia="方正黑体_GBK"/>
          <w:sz w:val="32"/>
          <w:szCs w:val="32"/>
        </w:rPr>
      </w:pPr>
    </w:p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八、办理流程</w:t>
      </w:r>
    </w:p>
    <w:p>
      <w:pPr>
        <w:spacing w:line="260" w:lineRule="exact"/>
        <w:rPr>
          <w:rFonts w:eastAsia="黑体"/>
          <w:szCs w:val="21"/>
        </w:rPr>
      </w:pPr>
    </w:p>
    <w:p>
      <w:pPr>
        <w:rPr>
          <w:rFonts w:ascii="方正小标宋_GBK" w:eastAsia="方正小标宋_GBK"/>
          <w:sz w:val="44"/>
          <w:szCs w:val="44"/>
        </w:rPr>
      </w:pPr>
      <w:r>
        <w:rPr>
          <w:rFonts w:hint="eastAsia"/>
        </w:rPr>
        <w:t xml:space="preserve">                  </w:t>
      </w:r>
      <w:r>
        <w:rPr>
          <w:rFonts w:hint="eastAsia" w:ascii="方正小标宋_GBK" w:eastAsia="方正小标宋_GBK"/>
          <w:sz w:val="44"/>
          <w:szCs w:val="44"/>
        </w:rPr>
        <w:t>特困人员救助办事流程图</w:t>
      </w:r>
    </w:p>
    <w:p>
      <w:pPr>
        <w:rPr>
          <w:rFonts w:ascii="黑体" w:hAnsi="黑体" w:eastAsia="黑体" w:cs="黑体"/>
          <w:color w:val="000000"/>
          <w:szCs w:val="21"/>
        </w:rPr>
      </w:pPr>
    </w:p>
    <w:p>
      <w:pPr>
        <w:rPr>
          <w:rFonts w:ascii="黑体" w:hAnsi="黑体" w:eastAsia="黑体" w:cs="黑体"/>
          <w:color w:val="000000"/>
          <w:szCs w:val="21"/>
        </w:rPr>
      </w:pPr>
    </w:p>
    <w:p>
      <w:pPr>
        <w:rPr>
          <w:rFonts w:ascii="黑体" w:hAnsi="黑体" w:eastAsia="黑体" w:cs="黑体"/>
          <w:color w:val="000000"/>
          <w:szCs w:val="21"/>
        </w:rPr>
      </w:pPr>
    </w:p>
    <w:p>
      <w:pPr>
        <w:rPr>
          <w:rFonts w:ascii="黑体" w:hAnsi="黑体" w:eastAsia="黑体" w:cs="黑体"/>
          <w:color w:val="000000"/>
          <w:szCs w:val="21"/>
        </w:rPr>
      </w:pPr>
    </w:p>
    <w:p>
      <w:r>
        <w:pict>
          <v:shape id="自选图形 183" o:spid="_x0000_s1279" o:spt="109" type="#_x0000_t109" style="position:absolute;left:0pt;margin-left:215.9pt;margin-top:0.3pt;height:45.55pt;width:193.25pt;z-index:251661312;mso-width-relative:page;mso-height-relative:page;" coordsize="21600,21600">
            <v:path/>
            <v:fill focussize="0,0"/>
            <v:stroke endarrow="block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本人申请有困难，可以委托村（居）或者他人代为申请。</w:t>
                  </w:r>
                </w:p>
              </w:txbxContent>
            </v:textbox>
          </v:shape>
        </w:pict>
      </w:r>
      <w:r>
        <w:pict>
          <v:shape id="自选图形 180" o:spid="_x0000_s1276" o:spt="109" type="#_x0000_t109" style="position:absolute;left:0pt;margin-left:39.7pt;margin-top:0.6pt;height:43.75pt;width:71.25pt;z-index:251659264;mso-width-relative:page;mso-height-relative:page;" coordsize="21600,21600">
            <v:path/>
            <v:fill focussize="0,0"/>
            <v:stroke endarrow="block"/>
            <v:imagedata o:title=""/>
            <o:lock v:ext="edit"/>
            <v:textbox>
              <w:txbxContent>
                <w:p/>
                <w:p>
                  <w:r>
                    <w:rPr>
                      <w:rFonts w:hint="eastAsia"/>
                    </w:rPr>
                    <w:t>提出申请</w:t>
                  </w:r>
                </w:p>
              </w:txbxContent>
            </v:textbox>
          </v:shape>
        </w:pict>
      </w:r>
    </w:p>
    <w:p>
      <w:r>
        <w:pict>
          <v:shape id="自选图形 185" o:spid="_x0000_s1281" o:spt="32" type="#_x0000_t32" style="position:absolute;left:0pt;margin-left:109.75pt;margin-top:8.75pt;height:0pt;width:106.15pt;z-index:251662336;mso-width-relative:page;mso-height-relative:page;" filled="f" coordsize="21600,21600" adj="-38713,-1,-38713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rFonts w:hint="eastAsia"/>
        </w:rPr>
        <w:t xml:space="preserve">  </w:t>
      </w:r>
    </w:p>
    <w:p>
      <w:r>
        <w:pict>
          <v:shape id="自选图形 181" o:spid="_x0000_s1277" o:spt="34" type="#_x0000_t34" style="position:absolute;left:0pt;margin-left:50.2pt;margin-top:37.6pt;height:0.05pt;width:47.7pt;rotation:5898240f;z-index:251660288;mso-width-relative:page;mso-height-relative:page;" filled="f" coordsize="21600,21600" adj=",-79747200,-69985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sz w:val="18"/>
          <w:szCs w:val="18"/>
        </w:rPr>
      </w:pPr>
      <w:r>
        <w:rPr>
          <w:rFonts w:hint="eastAsia"/>
        </w:rPr>
        <w:t xml:space="preserve">            </w:t>
      </w:r>
    </w:p>
    <w:p/>
    <w:p/>
    <w:p>
      <w:pPr>
        <w:ind w:firstLine="518"/>
        <w:jc w:val="left"/>
      </w:pPr>
      <w:bookmarkStart w:id="0" w:name="_GoBack"/>
      <w:bookmarkEnd w:id="0"/>
      <w:r>
        <w:pict>
          <v:shape id="自选图形 186" o:spid="_x0000_s1282" o:spt="109" type="#_x0000_t109" style="position:absolute;left:0pt;margin-left:208.15pt;margin-top:7.65pt;height:82.85pt;width:217.05pt;z-index:251663360;mso-width-relative:page;mso-height-relative:page;" coordsize="21600,21600">
            <v:path/>
            <v:fill focussize="0,0"/>
            <v:stroke endarrow="block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乡镇（街道）受理后20个工作日内进行调查核实、组织民主评议并张榜公示（公示期7天）对公示有异议的应当重新组织调查核实，在20个工作日内提出审核意见，并重新公示。</w:t>
                  </w:r>
                </w:p>
                <w:p/>
                <w:p>
                  <w:r>
                    <w:rPr>
                      <w:rFonts w:hint="eastAsia"/>
                    </w:rPr>
                    <w:t>材料不齐的不予受理，并告知需补齐的规定材料。</w:t>
                  </w:r>
                </w:p>
              </w:txbxContent>
            </v:textbox>
          </v:shape>
        </w:pict>
      </w:r>
    </w:p>
    <w:p>
      <w:pPr>
        <w:ind w:firstLine="518"/>
        <w:jc w:val="left"/>
      </w:pPr>
      <w:r>
        <w:pict>
          <v:shape id="_x0000_s1300" o:spid="_x0000_s1300" o:spt="109" type="#_x0000_t109" style="position:absolute;left:0pt;margin-left:29.7pt;margin-top:2.95pt;height:43.75pt;width:81.25pt;z-index:251666432;mso-width-relative:page;mso-height-relative:page;" coordsize="21600,21600">
            <v:path/>
            <v:fill focussize="0,0"/>
            <v:stroke endarrow="block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乡镇（街道）审核</w:t>
                  </w:r>
                </w:p>
              </w:txbxContent>
            </v:textbox>
          </v:shape>
        </w:pi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</w:t>
      </w:r>
    </w:p>
    <w:p>
      <w:pPr>
        <w:tabs>
          <w:tab w:val="left" w:pos="3055"/>
        </w:tabs>
      </w:pPr>
      <w:r>
        <w:pict>
          <v:line id="_x0000_s1304" o:spid="_x0000_s1304" o:spt="20" style="position:absolute;left:0pt;margin-left:109.75pt;margin-top:8.55pt;height:0.6pt;width:98.4pt;z-index:251669504;mso-width-relative:page;mso-height-relative:page;" filled="t" coordsize="21600,21600">
            <v:path arrowok="t"/>
            <v:fill on="t" focussize="0,0"/>
            <v:stroke endarrow="open"/>
            <v:imagedata o:title=""/>
            <o:lock v:ext="edit"/>
          </v:line>
        </w:pict>
      </w:r>
      <w:r>
        <w:tab/>
      </w:r>
    </w:p>
    <w:p/>
    <w:p>
      <w:pPr>
        <w:tabs>
          <w:tab w:val="left" w:pos="1315"/>
        </w:tabs>
      </w:pPr>
      <w:r>
        <w:pict>
          <v:shape id="_x0000_s1302" o:spid="_x0000_s1302" o:spt="34" type="#_x0000_t34" style="position:absolute;left:0pt;margin-left:31.2pt;margin-top:37.8pt;height:0.05pt;width:75.85pt;rotation:5898240f;z-index:251667456;mso-width-relative:page;mso-height-relative:page;" filled="f" coordsize="21600,21600" adj="10793,-123033600,-42645">
            <v:path arrowok="t"/>
            <v:fill on="f" focussize="0,0"/>
            <v:stroke endarrow="open"/>
            <v:imagedata o:title=""/>
            <o:lock v:ext="edit"/>
          </v:shape>
        </w:pict>
      </w:r>
      <w:r>
        <w:tab/>
      </w:r>
    </w:p>
    <w:p>
      <w:pPr>
        <w:tabs>
          <w:tab w:val="left" w:pos="831"/>
        </w:tabs>
        <w:jc w:val="left"/>
      </w:pPr>
      <w:r>
        <w:rPr>
          <w:rFonts w:hint="eastAsia"/>
        </w:rPr>
        <w:t xml:space="preserve">                                          </w:t>
      </w:r>
    </w:p>
    <w:p>
      <w:pPr>
        <w:tabs>
          <w:tab w:val="left" w:pos="831"/>
        </w:tabs>
        <w:jc w:val="left"/>
      </w:pPr>
      <w:r>
        <w:rPr>
          <w:rFonts w:hint="eastAsia"/>
        </w:rPr>
        <w:t xml:space="preserve">                                     </w:t>
      </w:r>
    </w:p>
    <w:p>
      <w:pPr>
        <w:tabs>
          <w:tab w:val="left" w:pos="831"/>
        </w:tabs>
        <w:jc w:val="left"/>
      </w:pPr>
      <w:r>
        <w:pict>
          <v:shape id="自选图形 229" o:spid="_x0000_s1303" o:spt="109" type="#_x0000_t109" style="position:absolute;left:0pt;margin-left:208.15pt;margin-top:11.35pt;height:68.85pt;width:206.9pt;z-index:251668480;mso-width-relative:page;mso-height-relative:page;" coordsize="21600,21600">
            <v:path/>
            <v:fill focussize="0,0"/>
            <v:stroke endarrow="block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对符合条件的办理手续，建立档案纳入特困供养，不符合条件的以书面形式向申请人说明理由。</w:t>
                  </w:r>
                </w:p>
                <w:p/>
              </w:txbxContent>
            </v:textbox>
          </v:shape>
        </w:pict>
      </w:r>
      <w:r>
        <w:rPr>
          <w:rFonts w:hint="eastAsia"/>
        </w:rPr>
        <w:t xml:space="preserve">                                               </w:t>
      </w:r>
    </w:p>
    <w:p>
      <w:pPr>
        <w:tabs>
          <w:tab w:val="left" w:pos="831"/>
        </w:tabs>
        <w:jc w:val="left"/>
      </w:pPr>
      <w:r>
        <w:pict>
          <v:shape id="自选图形 231" o:spid="_x0000_s1292" o:spt="109" type="#_x0000_t109" style="position:absolute;left:0pt;margin-left:4.65pt;margin-top:8.9pt;height:45.1pt;width:115.45pt;z-index:251665408;mso-width-relative:page;mso-height-relative:page;" coordsize="21600,21600">
            <v:path/>
            <v:fill focussize="0,0"/>
            <v:stroke endarrow="block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县民政部门审核、审批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                                </w:t>
      </w:r>
    </w:p>
    <w:p>
      <w:pPr>
        <w:tabs>
          <w:tab w:val="left" w:pos="831"/>
          <w:tab w:val="center" w:pos="4467"/>
        </w:tabs>
        <w:jc w:val="left"/>
      </w:pPr>
      <w:r>
        <w:rPr>
          <w:rFonts w:hint="eastAsia"/>
        </w:rPr>
        <w:t xml:space="preserve">                                 </w:t>
      </w:r>
      <w:r>
        <w:tab/>
      </w:r>
    </w:p>
    <w:p>
      <w:pPr>
        <w:tabs>
          <w:tab w:val="left" w:pos="831"/>
          <w:tab w:val="center" w:pos="4467"/>
        </w:tabs>
        <w:jc w:val="left"/>
      </w:pPr>
      <w:r>
        <w:pict>
          <v:line id="直线 223" o:spid="_x0000_s1287" o:spt="20" style="position:absolute;left:0pt;margin-left:78.75pt;margin-top:0.85pt;height:0.6pt;width:115.6pt;z-index:251664384;mso-width-relative:page;mso-height-relative:page;" filled="t" coordsize="21600,21600">
            <v:path arrowok="t"/>
            <v:fill on="t" focussize="0,0"/>
            <v:stroke endarrow="open"/>
            <v:imagedata o:title=""/>
            <o:lock v:ext="edit"/>
          </v:line>
        </w:pict>
      </w:r>
    </w:p>
    <w:p>
      <w:pPr>
        <w:tabs>
          <w:tab w:val="left" w:pos="831"/>
          <w:tab w:val="center" w:pos="4467"/>
        </w:tabs>
        <w:jc w:val="left"/>
      </w:pPr>
    </w:p>
    <w:p>
      <w:pPr>
        <w:tabs>
          <w:tab w:val="left" w:pos="831"/>
          <w:tab w:val="center" w:pos="4467"/>
        </w:tabs>
        <w:jc w:val="left"/>
      </w:pPr>
      <w:r>
        <w:rPr>
          <w:rFonts w:hint="eastAsia"/>
        </w:rPr>
        <w:t xml:space="preserve">      </w:t>
      </w:r>
    </w:p>
    <w:p>
      <w:pPr>
        <w:tabs>
          <w:tab w:val="left" w:pos="831"/>
          <w:tab w:val="center" w:pos="4467"/>
        </w:tabs>
        <w:jc w:val="left"/>
      </w:pPr>
    </w:p>
    <w:p>
      <w:pPr>
        <w:tabs>
          <w:tab w:val="left" w:pos="831"/>
          <w:tab w:val="center" w:pos="4467"/>
        </w:tabs>
        <w:jc w:val="left"/>
      </w:pPr>
    </w:p>
    <w:p>
      <w:pPr>
        <w:tabs>
          <w:tab w:val="left" w:pos="831"/>
          <w:tab w:val="center" w:pos="4467"/>
        </w:tabs>
        <w:jc w:val="left"/>
      </w:pPr>
    </w:p>
    <w:p>
      <w:pPr>
        <w:tabs>
          <w:tab w:val="left" w:pos="831"/>
          <w:tab w:val="center" w:pos="4467"/>
        </w:tabs>
        <w:jc w:val="left"/>
      </w:pPr>
    </w:p>
    <w:p>
      <w:pPr>
        <w:tabs>
          <w:tab w:val="left" w:pos="831"/>
        </w:tabs>
        <w:jc w:val="left"/>
      </w:pPr>
    </w:p>
    <w:p>
      <w:pPr>
        <w:tabs>
          <w:tab w:val="left" w:pos="831"/>
        </w:tabs>
        <w:jc w:val="left"/>
      </w:pPr>
    </w:p>
    <w:p>
      <w:pPr>
        <w:tabs>
          <w:tab w:val="left" w:pos="831"/>
        </w:tabs>
        <w:jc w:val="left"/>
      </w:pPr>
      <w:r>
        <w:rPr>
          <w:rFonts w:hint="eastAsia"/>
        </w:rPr>
        <w:t xml:space="preserve">                                                 </w:t>
      </w:r>
    </w:p>
    <w:p>
      <w:pPr>
        <w:tabs>
          <w:tab w:val="left" w:pos="831"/>
        </w:tabs>
        <w:jc w:val="left"/>
      </w:pPr>
      <w:r>
        <w:rPr>
          <w:rFonts w:hint="eastAsia"/>
        </w:rPr>
        <w:t xml:space="preserve">                  </w:t>
      </w:r>
    </w:p>
    <w:p>
      <w:pPr>
        <w:tabs>
          <w:tab w:val="left" w:pos="831"/>
        </w:tabs>
        <w:jc w:val="left"/>
        <w:rPr>
          <w:rFonts w:ascii="黑体" w:hAnsi="黑体" w:eastAsia="黑体" w:cs="黑体"/>
          <w:color w:val="000000"/>
          <w:szCs w:val="21"/>
        </w:rPr>
      </w:pPr>
      <w:r>
        <w:rPr>
          <w:rFonts w:hint="eastAsia"/>
        </w:rPr>
        <w:t xml:space="preserve">     </w:t>
      </w:r>
    </w:p>
    <w:p>
      <w:pPr>
        <w:tabs>
          <w:tab w:val="left" w:pos="839"/>
        </w:tabs>
        <w:rPr>
          <w:rFonts w:ascii="黑体" w:hAnsi="黑体" w:eastAsia="黑体" w:cs="黑体"/>
          <w:szCs w:val="21"/>
        </w:rPr>
      </w:pPr>
    </w:p>
    <w:sectPr>
      <w:headerReference r:id="rId9" w:type="default"/>
      <w:pgSz w:w="11906" w:h="16838"/>
      <w:pgMar w:top="1440" w:right="1361" w:bottom="1440" w:left="1610" w:header="851" w:footer="851" w:gutter="0"/>
      <w:pgNumType w:fmt="numberInDash" w:start="1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4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4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25"/>
      <w:suff w:val="nothing"/>
      <w:lvlText w:val="示例%1："/>
      <w:lvlJc w:val="left"/>
      <w:pPr>
        <w:ind w:left="205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205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205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205"/>
        </w:tabs>
        <w:ind w:left="1197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205"/>
        </w:tabs>
        <w:ind w:left="1197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205"/>
        </w:tabs>
        <w:ind w:left="1197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205"/>
        </w:tabs>
        <w:ind w:left="1197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205"/>
        </w:tabs>
        <w:ind w:left="1197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205"/>
        </w:tabs>
        <w:ind w:left="1197" w:hanging="629"/>
      </w:pPr>
      <w:rPr>
        <w:rFonts w:hint="eastAsia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djMjlmNjBlZDc0Y2Y4NThmYjk3MjVhYWZlZGQwNDEifQ=="/>
  </w:docVars>
  <w:rsids>
    <w:rsidRoot w:val="00172A27"/>
    <w:rsid w:val="00031B34"/>
    <w:rsid w:val="00034E9D"/>
    <w:rsid w:val="000412CD"/>
    <w:rsid w:val="00043CB6"/>
    <w:rsid w:val="00050F7E"/>
    <w:rsid w:val="00051B82"/>
    <w:rsid w:val="00075964"/>
    <w:rsid w:val="00091E2C"/>
    <w:rsid w:val="000959CB"/>
    <w:rsid w:val="000A6442"/>
    <w:rsid w:val="000A7AEA"/>
    <w:rsid w:val="000C4AE5"/>
    <w:rsid w:val="000D7896"/>
    <w:rsid w:val="000E6C44"/>
    <w:rsid w:val="00106ED1"/>
    <w:rsid w:val="00110C7D"/>
    <w:rsid w:val="00116BDD"/>
    <w:rsid w:val="001230CD"/>
    <w:rsid w:val="00125C11"/>
    <w:rsid w:val="00131264"/>
    <w:rsid w:val="00131ED3"/>
    <w:rsid w:val="0015423A"/>
    <w:rsid w:val="00162E59"/>
    <w:rsid w:val="001642D1"/>
    <w:rsid w:val="00165F92"/>
    <w:rsid w:val="00172A27"/>
    <w:rsid w:val="00173479"/>
    <w:rsid w:val="00184CCB"/>
    <w:rsid w:val="00193035"/>
    <w:rsid w:val="0019799A"/>
    <w:rsid w:val="001A2DC1"/>
    <w:rsid w:val="001B1285"/>
    <w:rsid w:val="001B380D"/>
    <w:rsid w:val="001C1A04"/>
    <w:rsid w:val="001F41BA"/>
    <w:rsid w:val="001F46A3"/>
    <w:rsid w:val="001F4716"/>
    <w:rsid w:val="001F7059"/>
    <w:rsid w:val="00241526"/>
    <w:rsid w:val="00241D4D"/>
    <w:rsid w:val="002423BE"/>
    <w:rsid w:val="0024363A"/>
    <w:rsid w:val="0024411E"/>
    <w:rsid w:val="0025090B"/>
    <w:rsid w:val="00260858"/>
    <w:rsid w:val="00274BFE"/>
    <w:rsid w:val="00281866"/>
    <w:rsid w:val="002836E3"/>
    <w:rsid w:val="002853AF"/>
    <w:rsid w:val="00290A6B"/>
    <w:rsid w:val="002A790E"/>
    <w:rsid w:val="002D182D"/>
    <w:rsid w:val="002E0B82"/>
    <w:rsid w:val="002F23E6"/>
    <w:rsid w:val="002F7077"/>
    <w:rsid w:val="00311362"/>
    <w:rsid w:val="00314A44"/>
    <w:rsid w:val="00320DEF"/>
    <w:rsid w:val="00330529"/>
    <w:rsid w:val="00332D61"/>
    <w:rsid w:val="00352204"/>
    <w:rsid w:val="00352A01"/>
    <w:rsid w:val="00353DD3"/>
    <w:rsid w:val="00354EC3"/>
    <w:rsid w:val="00375298"/>
    <w:rsid w:val="00376D22"/>
    <w:rsid w:val="0038713B"/>
    <w:rsid w:val="0039613D"/>
    <w:rsid w:val="003A4AF7"/>
    <w:rsid w:val="003B48EB"/>
    <w:rsid w:val="003C4950"/>
    <w:rsid w:val="003D3AE5"/>
    <w:rsid w:val="003F44B4"/>
    <w:rsid w:val="003F5A24"/>
    <w:rsid w:val="004009D7"/>
    <w:rsid w:val="004019D1"/>
    <w:rsid w:val="00414454"/>
    <w:rsid w:val="0042024F"/>
    <w:rsid w:val="00433B19"/>
    <w:rsid w:val="00446D1C"/>
    <w:rsid w:val="004904C2"/>
    <w:rsid w:val="004A2720"/>
    <w:rsid w:val="004A70E1"/>
    <w:rsid w:val="004B0070"/>
    <w:rsid w:val="004B3AD4"/>
    <w:rsid w:val="004B41CF"/>
    <w:rsid w:val="004B4D6B"/>
    <w:rsid w:val="004C2681"/>
    <w:rsid w:val="004D4A8F"/>
    <w:rsid w:val="004F179F"/>
    <w:rsid w:val="004F17F1"/>
    <w:rsid w:val="004F50A8"/>
    <w:rsid w:val="005026CB"/>
    <w:rsid w:val="00503653"/>
    <w:rsid w:val="00545408"/>
    <w:rsid w:val="00555DD2"/>
    <w:rsid w:val="00570AB9"/>
    <w:rsid w:val="00571886"/>
    <w:rsid w:val="00573BA3"/>
    <w:rsid w:val="00575701"/>
    <w:rsid w:val="005802D3"/>
    <w:rsid w:val="00582DD0"/>
    <w:rsid w:val="00583317"/>
    <w:rsid w:val="005C4F7F"/>
    <w:rsid w:val="005D3D3B"/>
    <w:rsid w:val="005D4108"/>
    <w:rsid w:val="005D4A31"/>
    <w:rsid w:val="00624DE4"/>
    <w:rsid w:val="0062580F"/>
    <w:rsid w:val="00643441"/>
    <w:rsid w:val="00644FE6"/>
    <w:rsid w:val="006523C5"/>
    <w:rsid w:val="006571E2"/>
    <w:rsid w:val="00660349"/>
    <w:rsid w:val="0066463F"/>
    <w:rsid w:val="00665ED7"/>
    <w:rsid w:val="00681142"/>
    <w:rsid w:val="00687B58"/>
    <w:rsid w:val="00691063"/>
    <w:rsid w:val="0069223B"/>
    <w:rsid w:val="006926CB"/>
    <w:rsid w:val="00694A51"/>
    <w:rsid w:val="006C7F64"/>
    <w:rsid w:val="006E0633"/>
    <w:rsid w:val="00703639"/>
    <w:rsid w:val="00706DA2"/>
    <w:rsid w:val="007157C5"/>
    <w:rsid w:val="00716C73"/>
    <w:rsid w:val="00736E57"/>
    <w:rsid w:val="00746CA3"/>
    <w:rsid w:val="007530E6"/>
    <w:rsid w:val="007679B6"/>
    <w:rsid w:val="00783932"/>
    <w:rsid w:val="007A4FD5"/>
    <w:rsid w:val="007B4B35"/>
    <w:rsid w:val="007D3ED2"/>
    <w:rsid w:val="007D5D4F"/>
    <w:rsid w:val="007F0369"/>
    <w:rsid w:val="008025E6"/>
    <w:rsid w:val="00814546"/>
    <w:rsid w:val="00815BEE"/>
    <w:rsid w:val="00822744"/>
    <w:rsid w:val="00824ACC"/>
    <w:rsid w:val="008274F5"/>
    <w:rsid w:val="00834749"/>
    <w:rsid w:val="008355A6"/>
    <w:rsid w:val="00842212"/>
    <w:rsid w:val="00846C8D"/>
    <w:rsid w:val="00847225"/>
    <w:rsid w:val="00852906"/>
    <w:rsid w:val="00852F56"/>
    <w:rsid w:val="00857BC7"/>
    <w:rsid w:val="00866E59"/>
    <w:rsid w:val="008874BD"/>
    <w:rsid w:val="008913BB"/>
    <w:rsid w:val="008E7EAC"/>
    <w:rsid w:val="008F2364"/>
    <w:rsid w:val="00925E15"/>
    <w:rsid w:val="0092716D"/>
    <w:rsid w:val="00952560"/>
    <w:rsid w:val="009738D7"/>
    <w:rsid w:val="0097727E"/>
    <w:rsid w:val="00987136"/>
    <w:rsid w:val="009B1F39"/>
    <w:rsid w:val="009C783A"/>
    <w:rsid w:val="009E0870"/>
    <w:rsid w:val="009E494B"/>
    <w:rsid w:val="009F47D1"/>
    <w:rsid w:val="00A0083F"/>
    <w:rsid w:val="00A03B9C"/>
    <w:rsid w:val="00A1490C"/>
    <w:rsid w:val="00A35192"/>
    <w:rsid w:val="00A56EF0"/>
    <w:rsid w:val="00A6290B"/>
    <w:rsid w:val="00A746A5"/>
    <w:rsid w:val="00A840D5"/>
    <w:rsid w:val="00A93202"/>
    <w:rsid w:val="00AA24D5"/>
    <w:rsid w:val="00AA4EF3"/>
    <w:rsid w:val="00AB1CC3"/>
    <w:rsid w:val="00AD247A"/>
    <w:rsid w:val="00AD7BBB"/>
    <w:rsid w:val="00AE3F70"/>
    <w:rsid w:val="00B12F53"/>
    <w:rsid w:val="00B2725C"/>
    <w:rsid w:val="00B27B39"/>
    <w:rsid w:val="00B319A6"/>
    <w:rsid w:val="00B51370"/>
    <w:rsid w:val="00B55952"/>
    <w:rsid w:val="00B61A3F"/>
    <w:rsid w:val="00B632D1"/>
    <w:rsid w:val="00B63E80"/>
    <w:rsid w:val="00B83323"/>
    <w:rsid w:val="00BA4681"/>
    <w:rsid w:val="00BB1A13"/>
    <w:rsid w:val="00BC6C4E"/>
    <w:rsid w:val="00BE0721"/>
    <w:rsid w:val="00BE47B7"/>
    <w:rsid w:val="00BF1FA2"/>
    <w:rsid w:val="00C14568"/>
    <w:rsid w:val="00C30A6E"/>
    <w:rsid w:val="00C356A6"/>
    <w:rsid w:val="00C44A76"/>
    <w:rsid w:val="00C6522B"/>
    <w:rsid w:val="00C85695"/>
    <w:rsid w:val="00CA20B3"/>
    <w:rsid w:val="00CA383A"/>
    <w:rsid w:val="00CB2CA0"/>
    <w:rsid w:val="00CC6B03"/>
    <w:rsid w:val="00CD3358"/>
    <w:rsid w:val="00CE5DB6"/>
    <w:rsid w:val="00D071CE"/>
    <w:rsid w:val="00D17C5D"/>
    <w:rsid w:val="00D21F93"/>
    <w:rsid w:val="00D4106C"/>
    <w:rsid w:val="00D7273C"/>
    <w:rsid w:val="00D959B0"/>
    <w:rsid w:val="00D95BDA"/>
    <w:rsid w:val="00D95CB5"/>
    <w:rsid w:val="00DA1780"/>
    <w:rsid w:val="00DB7B3E"/>
    <w:rsid w:val="00DC1D80"/>
    <w:rsid w:val="00DE57CB"/>
    <w:rsid w:val="00E14567"/>
    <w:rsid w:val="00E21601"/>
    <w:rsid w:val="00E23AFD"/>
    <w:rsid w:val="00E248E1"/>
    <w:rsid w:val="00E32227"/>
    <w:rsid w:val="00E41AC5"/>
    <w:rsid w:val="00E4233D"/>
    <w:rsid w:val="00E527A6"/>
    <w:rsid w:val="00E7011E"/>
    <w:rsid w:val="00E72A64"/>
    <w:rsid w:val="00E75653"/>
    <w:rsid w:val="00E865CB"/>
    <w:rsid w:val="00EA56C4"/>
    <w:rsid w:val="00EB085C"/>
    <w:rsid w:val="00EC2648"/>
    <w:rsid w:val="00EE01D9"/>
    <w:rsid w:val="00F03024"/>
    <w:rsid w:val="00F1477F"/>
    <w:rsid w:val="00F245B7"/>
    <w:rsid w:val="00F35E67"/>
    <w:rsid w:val="00F4782D"/>
    <w:rsid w:val="00F51CBD"/>
    <w:rsid w:val="00F54ABA"/>
    <w:rsid w:val="00F72D38"/>
    <w:rsid w:val="00F72DD0"/>
    <w:rsid w:val="00F85FCC"/>
    <w:rsid w:val="00FA0A5B"/>
    <w:rsid w:val="00FA673A"/>
    <w:rsid w:val="00FB48BE"/>
    <w:rsid w:val="00FC0BAC"/>
    <w:rsid w:val="051437F5"/>
    <w:rsid w:val="11DA1471"/>
    <w:rsid w:val="14050DF7"/>
    <w:rsid w:val="19207AB4"/>
    <w:rsid w:val="19D92CE8"/>
    <w:rsid w:val="1E101F94"/>
    <w:rsid w:val="24E52585"/>
    <w:rsid w:val="31EC61B7"/>
    <w:rsid w:val="33926486"/>
    <w:rsid w:val="385018D5"/>
    <w:rsid w:val="3CE33572"/>
    <w:rsid w:val="3D4A79CB"/>
    <w:rsid w:val="3FCE1357"/>
    <w:rsid w:val="4AAB413E"/>
    <w:rsid w:val="4AE40441"/>
    <w:rsid w:val="50FE4D47"/>
    <w:rsid w:val="51FA66C9"/>
    <w:rsid w:val="5A616D0E"/>
    <w:rsid w:val="5CEB2059"/>
    <w:rsid w:val="5FCC2C52"/>
    <w:rsid w:val="63242B21"/>
    <w:rsid w:val="6B731290"/>
    <w:rsid w:val="6FE83535"/>
    <w:rsid w:val="70980A2F"/>
    <w:rsid w:val="795B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 endarrow="block"/>
    </o:shapedefaults>
    <o:shapelayout v:ext="edit">
      <o:idmap v:ext="edit" data="1"/>
      <o:rules v:ext="edit">
        <o:r id="V:Rule1" type="connector" idref="#自选图形 181"/>
        <o:r id="V:Rule2" type="connector" idref="#自选图形 185"/>
        <o:r id="V:Rule3" type="connector" idref="#_x0000_s130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annotation text"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4">
    <w:name w:val="Body Text Indent"/>
    <w:basedOn w:val="1"/>
    <w:uiPriority w:val="0"/>
    <w:pPr>
      <w:spacing w:after="120"/>
      <w:ind w:left="420" w:left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8">
    <w:name w:val="Body Text 2"/>
    <w:basedOn w:val="1"/>
    <w:uiPriority w:val="0"/>
    <w:pPr>
      <w:spacing w:after="120" w:line="480" w:lineRule="auto"/>
    </w:p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uiPriority w:val="0"/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段 Char Char"/>
    <w:link w:val="17"/>
    <w:uiPriority w:val="0"/>
    <w:rPr>
      <w:rFonts w:ascii="宋体" w:eastAsia="宋体"/>
      <w:sz w:val="21"/>
      <w:lang w:val="en-US" w:eastAsia="zh-CN" w:bidi="ar-SA"/>
    </w:rPr>
  </w:style>
  <w:style w:type="paragraph" w:customStyle="1" w:styleId="17">
    <w:name w:val="段"/>
    <w:link w:val="16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">
    <w:name w:val="示例内容"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9">
    <w:name w:val="Char Char1 Char Char Char Char"/>
    <w:basedOn w:val="1"/>
    <w:uiPriority w:val="0"/>
    <w:pPr>
      <w:widowControl/>
      <w:spacing w:after="160" w:line="240" w:lineRule="exact"/>
      <w:jc w:val="left"/>
    </w:pPr>
  </w:style>
  <w:style w:type="paragraph" w:customStyle="1" w:styleId="20">
    <w:name w:val="Char Char Char1 Char Char Char Char Char Char Char Char Char Char Char Char Char"/>
    <w:basedOn w:val="1"/>
    <w:uiPriority w:val="0"/>
  </w:style>
  <w:style w:type="paragraph" w:customStyle="1" w:styleId="21">
    <w:name w:val="Char Char1 Char Char Char Char1"/>
    <w:basedOn w:val="1"/>
    <w:uiPriority w:val="0"/>
    <w:pPr>
      <w:widowControl/>
      <w:spacing w:after="160" w:line="240" w:lineRule="exact"/>
      <w:jc w:val="left"/>
    </w:pPr>
  </w:style>
  <w:style w:type="paragraph" w:customStyle="1" w:styleId="22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23">
    <w:name w:val="要求"/>
    <w:basedOn w:val="17"/>
    <w:uiPriority w:val="0"/>
    <w:pPr>
      <w:adjustRightInd w:val="0"/>
      <w:snapToGrid w:val="0"/>
      <w:ind w:left="200" w:leftChars="200" w:firstLine="200"/>
    </w:pPr>
  </w:style>
  <w:style w:type="paragraph" w:customStyle="1" w:styleId="24">
    <w:name w:val="正文 New New New New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">
    <w:name w:val="示例×："/>
    <w:basedOn w:val="1"/>
    <w:uiPriority w:val="0"/>
    <w:pPr>
      <w:widowControl/>
      <w:numPr>
        <w:ilvl w:val="0"/>
        <w:numId w:val="1"/>
      </w:numPr>
    </w:pPr>
    <w:rPr>
      <w:rFonts w:ascii="宋体"/>
      <w:kern w:val="0"/>
      <w:sz w:val="18"/>
      <w:szCs w:val="18"/>
    </w:rPr>
  </w:style>
  <w:style w:type="paragraph" w:styleId="2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microsoft.com/office/2006/relationships/keyMapCustomizations" Target="customizations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279"/>
    <customShpInfo spid="_x0000_s1276"/>
    <customShpInfo spid="_x0000_s1281"/>
    <customShpInfo spid="_x0000_s1277"/>
    <customShpInfo spid="_x0000_s1282"/>
    <customShpInfo spid="_x0000_s1300"/>
    <customShpInfo spid="_x0000_s1304"/>
    <customShpInfo spid="_x0000_s1302"/>
    <customShpInfo spid="_x0000_s1303"/>
    <customShpInfo spid="_x0000_s1292"/>
    <customShpInfo spid="_x0000_s128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478B89-F310-431C-8D94-D696975BD9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250</Words>
  <Characters>1430</Characters>
  <Lines>11</Lines>
  <Paragraphs>3</Paragraphs>
  <TotalTime>2</TotalTime>
  <ScaleCrop>false</ScaleCrop>
  <LinksUpToDate>false</LinksUpToDate>
  <CharactersWithSpaces>1677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2017-12-30T08:14:00Z</dcterms:created>
  <dc:creator>bys09</dc:creator>
  <cp:lastModifiedBy> {*Miss 萧   *}</cp:lastModifiedBy>
  <cp:lastPrinted>2017-12-07T00:51:00Z</cp:lastPrinted>
  <dcterms:modified xsi:type="dcterms:W3CDTF">2023-08-14T06:51:34Z</dcterms:modified>
  <dc:title>制造计量器具许可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3E93BC84B0F84DA896A0719E81F4E889_12</vt:lpwstr>
  </property>
</Properties>
</file>