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5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lang w:eastAsia="zh-CN"/>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val="0"/>
        <w:spacing w:after="0" w:line="590" w:lineRule="exact"/>
        <w:jc w:val="center"/>
        <w:textAlignment w:val="auto"/>
        <w:rPr>
          <w:rFonts w:hint="default" w:ascii="Times New Roman" w:hAnsi="Times New Roman" w:eastAsia="方正小标宋_GBK" w:cs="Times New Roman"/>
          <w:spacing w:val="6"/>
          <w:sz w:val="44"/>
          <w:szCs w:val="44"/>
        </w:rPr>
      </w:pPr>
      <w:bookmarkStart w:id="0" w:name="OLE_LINK4"/>
      <w:bookmarkStart w:id="1" w:name="OLE_LINK5"/>
      <w:r>
        <w:rPr>
          <w:rFonts w:hint="default" w:ascii="Times New Roman" w:hAnsi="Times New Roman" w:eastAsia="方正小标宋_GBK" w:cs="Times New Roman"/>
          <w:sz w:val="44"/>
          <w:szCs w:val="44"/>
        </w:rPr>
        <w:t>玉溪市财政局</w:t>
      </w:r>
      <w:r>
        <w:rPr>
          <w:rFonts w:hint="default" w:ascii="Times New Roman" w:hAnsi="Times New Roman" w:eastAsia="方正小标宋_GBK" w:cs="Times New Roman"/>
          <w:spacing w:val="6"/>
          <w:sz w:val="44"/>
          <w:szCs w:val="44"/>
        </w:rPr>
        <w:t>关于下达2023年</w:t>
      </w:r>
      <w:r>
        <w:rPr>
          <w:rFonts w:hint="eastAsia" w:ascii="Times New Roman" w:hAnsi="Times New Roman" w:eastAsia="方正小标宋_GBK" w:cs="Times New Roman"/>
          <w:spacing w:val="6"/>
          <w:sz w:val="44"/>
          <w:szCs w:val="44"/>
          <w:lang w:eastAsia="zh-CN"/>
        </w:rPr>
        <w:t>省级</w:t>
      </w:r>
      <w:r>
        <w:rPr>
          <w:rFonts w:hint="default" w:ascii="Times New Roman" w:hAnsi="Times New Roman" w:eastAsia="方正小标宋_GBK" w:cs="Times New Roman"/>
          <w:spacing w:val="6"/>
          <w:sz w:val="44"/>
          <w:szCs w:val="44"/>
        </w:rPr>
        <w:t>财政</w:t>
      </w:r>
    </w:p>
    <w:p>
      <w:pPr>
        <w:keepNext w:val="0"/>
        <w:keepLines w:val="0"/>
        <w:pageBreakBefore w:val="0"/>
        <w:widowControl w:val="0"/>
        <w:kinsoku/>
        <w:wordWrap/>
        <w:topLinePunct w:val="0"/>
        <w:autoSpaceDE/>
        <w:autoSpaceDN/>
        <w:bidi w:val="0"/>
        <w:adjustRightInd/>
        <w:spacing w:line="590" w:lineRule="exact"/>
        <w:jc w:val="center"/>
        <w:textAlignment w:val="auto"/>
        <w:outlineLvl w:val="0"/>
        <w:rPr>
          <w:rFonts w:hint="default" w:ascii="Times New Roman" w:hAnsi="Times New Roman" w:eastAsia="方正小标宋_GBK" w:cs="Times New Roman"/>
          <w:b/>
          <w:spacing w:val="14"/>
          <w:sz w:val="44"/>
          <w:szCs w:val="44"/>
        </w:rPr>
      </w:pPr>
      <w:r>
        <w:rPr>
          <w:rFonts w:hint="default" w:ascii="Times New Roman" w:hAnsi="Times New Roman" w:eastAsia="方正小标宋_GBK" w:cs="Times New Roman"/>
          <w:spacing w:val="6"/>
          <w:sz w:val="44"/>
          <w:szCs w:val="44"/>
        </w:rPr>
        <w:t>衔接推进乡村振兴补助资金</w:t>
      </w:r>
      <w:r>
        <w:rPr>
          <w:rFonts w:hint="default" w:ascii="Times New Roman" w:hAnsi="Times New Roman" w:eastAsia="方正小标宋_GBK" w:cs="Times New Roman"/>
          <w:sz w:val="44"/>
          <w:szCs w:val="44"/>
        </w:rPr>
        <w:t>的通知</w:t>
      </w:r>
      <w:bookmarkEnd w:id="0"/>
      <w:bookmarkEnd w:id="1"/>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lang w:eastAsia="zh-CN"/>
        </w:rPr>
        <w:t>市民族宗教局，各县（市、区）</w:t>
      </w:r>
      <w:r>
        <w:rPr>
          <w:rFonts w:hint="eastAsia" w:ascii="方正仿宋_GBK" w:hAnsi="方正仿宋_GBK" w:eastAsia="方正仿宋_GBK" w:cs="方正仿宋_GBK"/>
          <w:sz w:val="32"/>
          <w:szCs w:val="32"/>
        </w:rPr>
        <w:t>财政局：</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40" w:firstLineChars="200"/>
        <w:textAlignment w:val="auto"/>
        <w:rPr>
          <w:rFonts w:hint="eastAsia" w:ascii="Times New Roman" w:hAnsi="Times New Roman" w:eastAsia="方正仿宋_GBK"/>
          <w:sz w:val="32"/>
          <w:szCs w:val="32"/>
          <w:lang w:eastAsia="zh-CN" w:bidi="ar"/>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《云南省财政厅关于下达2023年省级财政衔接推进乡村振兴补助资金的通知》（云财农〔202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号）文件要求</w:t>
      </w:r>
      <w:r>
        <w:rPr>
          <w:rFonts w:ascii="Times New Roman" w:hAnsi="Times New Roman" w:eastAsia="方正仿宋_GBK"/>
          <w:sz w:val="32"/>
          <w:szCs w:val="32"/>
          <w:lang w:bidi="ar"/>
        </w:rPr>
        <w:t>，</w:t>
      </w:r>
      <w:r>
        <w:rPr>
          <w:rFonts w:hint="eastAsia" w:ascii="Times New Roman" w:hAnsi="Times New Roman" w:eastAsia="方正仿宋_GBK"/>
          <w:sz w:val="32"/>
          <w:szCs w:val="32"/>
          <w:lang w:eastAsia="zh-CN" w:bidi="ar"/>
        </w:rPr>
        <w:t>现下达202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年省级财政衔接推进乡村振兴补助资金</w:t>
      </w:r>
      <w:r>
        <w:rPr>
          <w:rFonts w:hint="eastAsia" w:ascii="Times New Roman" w:hAnsi="Times New Roman" w:eastAsia="方正仿宋_GBK"/>
          <w:sz w:val="32"/>
          <w:szCs w:val="32"/>
          <w:lang w:val="en-US" w:eastAsia="zh-CN" w:bidi="ar"/>
        </w:rPr>
        <w:t>3409.00万元</w:t>
      </w:r>
      <w:r>
        <w:rPr>
          <w:rFonts w:hint="eastAsia" w:ascii="Times New Roman" w:hAnsi="Times New Roman" w:eastAsia="方正仿宋_GBK"/>
          <w:sz w:val="32"/>
          <w:szCs w:val="32"/>
          <w:lang w:eastAsia="zh-CN" w:bidi="ar"/>
        </w:rPr>
        <w:t>（详见附件），支出列2023年“21305－巩固脱贫衔接乡村振兴”相关科目（“项级”科目根据具体实施项目确定），下达县（市、区）资金政府经济分类科目列“51301－上下级政府间转移性支出”，下达</w:t>
      </w:r>
      <w:r>
        <w:rPr>
          <w:rFonts w:hint="eastAsia" w:ascii="方正仿宋_GBK" w:hAnsi="方正仿宋_GBK" w:eastAsia="方正仿宋_GBK" w:cs="方正仿宋_GBK"/>
          <w:sz w:val="32"/>
          <w:szCs w:val="32"/>
          <w:lang w:eastAsia="zh-CN"/>
        </w:rPr>
        <w:t>市民族宗教局</w:t>
      </w:r>
      <w:r>
        <w:rPr>
          <w:rFonts w:hint="eastAsia" w:ascii="Times New Roman" w:hAnsi="Times New Roman" w:eastAsia="方正仿宋_GBK"/>
          <w:sz w:val="32"/>
          <w:szCs w:val="32"/>
          <w:lang w:eastAsia="zh-CN" w:bidi="ar"/>
        </w:rPr>
        <w:t>资金政府经济分类科目列“50</w:t>
      </w:r>
      <w:r>
        <w:rPr>
          <w:rFonts w:hint="eastAsia" w:ascii="Times New Roman" w:hAnsi="Times New Roman" w:eastAsia="方正仿宋_GBK"/>
          <w:sz w:val="32"/>
          <w:szCs w:val="32"/>
          <w:lang w:val="en-US" w:eastAsia="zh-CN" w:bidi="ar"/>
        </w:rPr>
        <w:t>205</w:t>
      </w:r>
      <w:r>
        <w:rPr>
          <w:rFonts w:hint="eastAsia" w:ascii="Times New Roman" w:hAnsi="Times New Roman" w:eastAsia="方正仿宋_GBK"/>
          <w:sz w:val="32"/>
          <w:szCs w:val="32"/>
          <w:lang w:eastAsia="zh-CN" w:bidi="ar"/>
        </w:rPr>
        <w:t>-委托业务费”。现就资金使用管理有关事宜通知如下：</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textAlignment w:val="auto"/>
        <w:rPr>
          <w:rFonts w:hint="default" w:ascii="Times New Roman" w:hAnsi="Times New Roman" w:eastAsia="方正仿宋_GBK" w:cs="Times New Roman"/>
          <w:spacing w:val="6"/>
          <w:sz w:val="32"/>
          <w:szCs w:val="32"/>
          <w:lang w:eastAsia="zh-CN"/>
        </w:rPr>
      </w:pPr>
      <w:r>
        <w:rPr>
          <w:rFonts w:hint="eastAsia" w:ascii="方正黑体_GBK" w:hAnsi="方正黑体_GBK" w:eastAsia="方正黑体_GBK" w:cs="方正黑体_GBK"/>
          <w:spacing w:val="6"/>
          <w:sz w:val="32"/>
          <w:szCs w:val="32"/>
          <w:lang w:val="en-US" w:eastAsia="zh-CN" w:bidi="ar-SA"/>
        </w:rPr>
        <w:t>一、切实管好用好衔接资金。</w:t>
      </w:r>
      <w:r>
        <w:rPr>
          <w:rFonts w:hint="default" w:ascii="Times New Roman" w:hAnsi="Times New Roman" w:eastAsia="方正仿宋_GBK" w:cs="Times New Roman"/>
          <w:spacing w:val="6"/>
          <w:sz w:val="32"/>
          <w:szCs w:val="32"/>
          <w:lang w:val="en-US" w:eastAsia="zh-CN" w:bidi="ar-SA"/>
        </w:rPr>
        <w:t>认真贯彻落实党中央、国务院和省委、省政府关于巩固拓展脱贫攻坚成果同乡村振兴有效衔接的决策部署，</w:t>
      </w:r>
      <w:r>
        <w:rPr>
          <w:rFonts w:hint="default" w:ascii="Times New Roman" w:hAnsi="Times New Roman" w:eastAsia="方正仿宋_GBK" w:cs="Times New Roman"/>
          <w:spacing w:val="6"/>
          <w:sz w:val="32"/>
          <w:szCs w:val="32"/>
          <w:lang w:eastAsia="zh-CN"/>
        </w:rPr>
        <w:t>严格按照《云南省财政衔接推进乡村振兴补助资金管理办法》（云财农〔</w:t>
      </w:r>
      <w:r>
        <w:rPr>
          <w:rFonts w:hint="default" w:ascii="Times New Roman" w:hAnsi="Times New Roman" w:eastAsia="方正仿宋_GBK" w:cs="Times New Roman"/>
          <w:sz w:val="32"/>
          <w:szCs w:val="32"/>
          <w:lang w:eastAsia="zh-CN" w:bidi="ar"/>
        </w:rPr>
        <w:t>2021</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z w:val="32"/>
          <w:szCs w:val="32"/>
          <w:lang w:eastAsia="zh-CN" w:bidi="ar"/>
        </w:rPr>
        <w:t>140</w:t>
      </w:r>
      <w:r>
        <w:rPr>
          <w:rFonts w:hint="default" w:ascii="Times New Roman" w:hAnsi="Times New Roman" w:eastAsia="方正仿宋_GBK" w:cs="Times New Roman"/>
          <w:spacing w:val="6"/>
          <w:sz w:val="32"/>
          <w:szCs w:val="32"/>
          <w:lang w:eastAsia="zh-CN"/>
        </w:rPr>
        <w:t>号）《关于加强中央和省级财政衔接推进乡村振兴补助资金使用管理的实施意见》（云财规〔</w:t>
      </w:r>
      <w:r>
        <w:rPr>
          <w:rFonts w:hint="default" w:ascii="Times New Roman" w:hAnsi="Times New Roman" w:eastAsia="方正仿宋_GBK" w:cs="Times New Roman"/>
          <w:sz w:val="32"/>
          <w:szCs w:val="32"/>
          <w:lang w:eastAsia="zh-CN" w:bidi="ar"/>
        </w:rPr>
        <w:t>2022</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z w:val="32"/>
          <w:szCs w:val="32"/>
          <w:lang w:eastAsia="zh-CN" w:bidi="ar"/>
        </w:rPr>
        <w:t>23</w:t>
      </w:r>
      <w:r>
        <w:rPr>
          <w:rFonts w:hint="default" w:ascii="Times New Roman" w:hAnsi="Times New Roman" w:eastAsia="方正仿宋_GBK" w:cs="Times New Roman"/>
          <w:spacing w:val="6"/>
          <w:sz w:val="32"/>
          <w:szCs w:val="32"/>
          <w:lang w:eastAsia="zh-CN"/>
        </w:rPr>
        <w:t>号）规定安排使用资金，建立健全项目库，夯实项目前期工作，强化项目实施管理，加快资金下达和支出进度，落实绩效管理要求，强化跟踪督促，提升资金使用效益。</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textAlignment w:val="auto"/>
        <w:rPr>
          <w:rFonts w:hint="default" w:ascii="Times New Roman" w:hAnsi="Times New Roman" w:eastAsia="方正仿宋_GBK" w:cs="Times New Roman"/>
          <w:spacing w:val="6"/>
          <w:sz w:val="32"/>
          <w:szCs w:val="32"/>
          <w:lang w:val="en-US" w:eastAsia="zh-CN" w:bidi="ar-SA"/>
        </w:rPr>
      </w:pPr>
      <w:r>
        <w:rPr>
          <w:rFonts w:hint="eastAsia" w:ascii="方正黑体_GBK" w:hAnsi="方正黑体_GBK" w:eastAsia="方正黑体_GBK" w:cs="方正黑体_GBK"/>
          <w:spacing w:val="6"/>
          <w:sz w:val="32"/>
          <w:szCs w:val="32"/>
          <w:lang w:val="en-US" w:eastAsia="zh-CN" w:bidi="ar-SA"/>
        </w:rPr>
        <w:t>二、优先支持产业发展增收。</w:t>
      </w:r>
      <w:r>
        <w:rPr>
          <w:rFonts w:hint="default" w:ascii="Times New Roman" w:hAnsi="Times New Roman" w:eastAsia="方正仿宋_GBK" w:cs="Times New Roman"/>
          <w:spacing w:val="6"/>
          <w:sz w:val="32"/>
          <w:szCs w:val="32"/>
          <w:lang w:val="en-US" w:eastAsia="zh-CN" w:bidi="ar-SA"/>
        </w:rPr>
        <w:t>贯彻落实中央和省委、省政府关于更多依靠发展来巩固拓展脱贫攻坚成果的要求，省级衔接资金用于相关任务方向的资金要继续优先支持产业发展。</w:t>
      </w:r>
      <w:r>
        <w:rPr>
          <w:rFonts w:hint="default" w:ascii="Times New Roman" w:hAnsi="Times New Roman" w:eastAsia="方正仿宋_GBK" w:cs="Times New Roman"/>
          <w:sz w:val="32"/>
          <w:szCs w:val="32"/>
          <w:lang w:val="en-US" w:eastAsia="zh-CN" w:bidi="ar"/>
        </w:rPr>
        <w:t>2023</w:t>
      </w:r>
      <w:r>
        <w:rPr>
          <w:rFonts w:hint="default" w:ascii="Times New Roman" w:hAnsi="Times New Roman" w:eastAsia="方正仿宋_GBK" w:cs="Times New Roman"/>
          <w:spacing w:val="6"/>
          <w:sz w:val="32"/>
          <w:szCs w:val="32"/>
          <w:lang w:val="en-US" w:eastAsia="zh-CN" w:bidi="ar-SA"/>
        </w:rPr>
        <w:t>年，用于产业发展的省级衔接资金占比不得低于下达你地区各分项任务资金（以工代赈任务除外）规模的</w:t>
      </w:r>
      <w:r>
        <w:rPr>
          <w:rFonts w:hint="default" w:ascii="Times New Roman" w:hAnsi="Times New Roman" w:eastAsia="方正仿宋_GBK" w:cs="Times New Roman"/>
          <w:sz w:val="32"/>
          <w:szCs w:val="32"/>
          <w:lang w:val="en-US" w:eastAsia="zh-CN" w:bidi="ar"/>
        </w:rPr>
        <w:t>52%</w:t>
      </w:r>
      <w:r>
        <w:rPr>
          <w:rFonts w:hint="default" w:ascii="Times New Roman" w:hAnsi="Times New Roman" w:eastAsia="方正仿宋_GBK" w:cs="Times New Roman"/>
          <w:spacing w:val="6"/>
          <w:sz w:val="32"/>
          <w:szCs w:val="32"/>
          <w:lang w:val="en-US" w:eastAsia="zh-CN" w:bidi="ar-SA"/>
        </w:rPr>
        <w:t>。</w:t>
      </w:r>
    </w:p>
    <w:p>
      <w:pPr>
        <w:keepNext w:val="0"/>
        <w:keepLines w:val="0"/>
        <w:pageBreakBefore w:val="0"/>
        <w:widowControl w:val="0"/>
        <w:pBdr>
          <w:top w:val="none" w:color="auto" w:sz="0" w:space="0"/>
          <w:bottom w:val="none" w:color="auto" w:sz="0" w:space="0"/>
        </w:pBdr>
        <w:tabs>
          <w:tab w:val="left" w:pos="7560"/>
          <w:tab w:val="left" w:pos="7770"/>
          <w:tab w:val="left" w:pos="7980"/>
        </w:tabs>
        <w:kinsoku/>
        <w:wordWrap/>
        <w:overflowPunct w:val="0"/>
        <w:topLinePunct w:val="0"/>
        <w:autoSpaceDE/>
        <w:autoSpaceDN/>
        <w:bidi w:val="0"/>
        <w:adjustRightInd/>
        <w:snapToGrid/>
        <w:spacing w:after="0" w:line="590" w:lineRule="exact"/>
        <w:ind w:firstLine="664" w:firstLineChars="200"/>
        <w:textAlignment w:val="auto"/>
        <w:rPr>
          <w:rFonts w:hint="default" w:ascii="Times New Roman" w:hAnsi="Times New Roman" w:eastAsia="方正仿宋_GBK" w:cs="Times New Roman"/>
          <w:spacing w:val="6"/>
          <w:sz w:val="32"/>
          <w:szCs w:val="32"/>
          <w:lang w:val="en-US" w:eastAsia="zh-CN" w:bidi="ar-SA"/>
        </w:rPr>
      </w:pPr>
      <w:r>
        <w:rPr>
          <w:rFonts w:hint="eastAsia" w:ascii="方正黑体_GBK" w:hAnsi="方正黑体_GBK" w:eastAsia="方正黑体_GBK" w:cs="方正黑体_GBK"/>
          <w:spacing w:val="6"/>
          <w:sz w:val="32"/>
          <w:szCs w:val="32"/>
          <w:lang w:val="en-US" w:eastAsia="zh-CN" w:bidi="ar-SA"/>
        </w:rPr>
        <w:t>三、落实直达资金管理要求。</w:t>
      </w:r>
      <w:r>
        <w:rPr>
          <w:rFonts w:hint="default" w:ascii="Times New Roman" w:hAnsi="Times New Roman" w:eastAsia="方正仿宋_GBK" w:cs="Times New Roman"/>
          <w:spacing w:val="6"/>
          <w:sz w:val="32"/>
          <w:szCs w:val="32"/>
          <w:lang w:val="en-US" w:eastAsia="zh-CN" w:bidi="ar-SA"/>
        </w:rPr>
        <w:t>省级衔接资金已纳入直达资金管理，请按照《财政部关于做好</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pacing w:val="6"/>
          <w:sz w:val="32"/>
          <w:szCs w:val="32"/>
          <w:lang w:val="en-US" w:eastAsia="zh-CN" w:bidi="ar-SA"/>
        </w:rPr>
        <w:t>年财政资金直达工作的通知》（财办〔</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pacing w:val="6"/>
          <w:sz w:val="32"/>
          <w:szCs w:val="32"/>
          <w:lang w:val="en-US" w:eastAsia="zh-CN" w:bidi="ar-SA"/>
        </w:rPr>
        <w:t>〕</w:t>
      </w:r>
      <w:r>
        <w:rPr>
          <w:rFonts w:hint="default" w:ascii="Times New Roman" w:hAnsi="Times New Roman" w:eastAsia="方正仿宋_GBK" w:cs="Times New Roman"/>
          <w:sz w:val="32"/>
          <w:szCs w:val="32"/>
          <w:lang w:val="en-US" w:eastAsia="zh-CN" w:bidi="ar"/>
        </w:rPr>
        <w:t>12</w:t>
      </w:r>
      <w:r>
        <w:rPr>
          <w:rFonts w:hint="default" w:ascii="Times New Roman" w:hAnsi="Times New Roman" w:eastAsia="方正仿宋_GBK" w:cs="Times New Roman"/>
          <w:spacing w:val="6"/>
          <w:sz w:val="32"/>
          <w:szCs w:val="32"/>
          <w:lang w:val="en-US" w:eastAsia="zh-CN" w:bidi="ar-SA"/>
        </w:rPr>
        <w:t>号）和《云南省财政厅转发财政部关于做好</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pacing w:val="6"/>
          <w:sz w:val="32"/>
          <w:szCs w:val="32"/>
          <w:lang w:val="en-US" w:eastAsia="zh-CN" w:bidi="ar-SA"/>
        </w:rPr>
        <w:t>年财政资金直达工作的通知》（云财预〔</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pacing w:val="6"/>
          <w:sz w:val="32"/>
          <w:szCs w:val="32"/>
          <w:lang w:val="en-US" w:eastAsia="zh-CN" w:bidi="ar-SA"/>
        </w:rPr>
        <w:t>〕</w:t>
      </w:r>
      <w:r>
        <w:rPr>
          <w:rFonts w:hint="default" w:ascii="Times New Roman" w:hAnsi="Times New Roman" w:eastAsia="方正仿宋_GBK" w:cs="Times New Roman"/>
          <w:sz w:val="32"/>
          <w:szCs w:val="32"/>
          <w:lang w:val="en-US" w:eastAsia="zh-CN" w:bidi="ar"/>
        </w:rPr>
        <w:t>51</w:t>
      </w:r>
      <w:r>
        <w:rPr>
          <w:rFonts w:hint="default" w:ascii="Times New Roman" w:hAnsi="Times New Roman" w:eastAsia="方正仿宋_GBK" w:cs="Times New Roman"/>
          <w:spacing w:val="6"/>
          <w:sz w:val="32"/>
          <w:szCs w:val="32"/>
          <w:lang w:val="en-US" w:eastAsia="zh-CN" w:bidi="ar-SA"/>
        </w:rPr>
        <w:t>号）要求做好相关工作。财政部门在向下级下达资金时，应单独下达预算指标文件，并保持直达资金标识不变，贯穿资金分配、拨付、使用等整个环节。同时，在指标管理系统中及时录入有关指标和直达资金标识，导入直达资金监控系统，确保数据真实、账目清晰、流向明确。</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left="1994" w:leftChars="340" w:hanging="1280" w:hangingChars="4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 xml:space="preserve">     </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40" w:firstLineChars="200"/>
        <w:textAlignment w:val="auto"/>
        <w:rPr>
          <w:rFonts w:hint="default" w:ascii="Times New Roman" w:hAnsi="Times New Roman" w:eastAsia="方正仿宋_GBK" w:cs="Times New Roman"/>
          <w:spacing w:val="0"/>
          <w:sz w:val="32"/>
          <w:szCs w:val="32"/>
          <w:lang w:val="en-US" w:bidi="ar-SA"/>
        </w:rPr>
      </w:pPr>
      <w:r>
        <w:rPr>
          <w:rFonts w:hint="default" w:ascii="Times New Roman" w:hAnsi="Times New Roman" w:eastAsia="方正仿宋_GBK" w:cs="Times New Roman"/>
          <w:spacing w:val="0"/>
          <w:sz w:val="32"/>
          <w:szCs w:val="32"/>
          <w:lang w:val="en-US" w:bidi="ar-SA"/>
        </w:rPr>
        <w:t>附件：</w:t>
      </w:r>
      <w:r>
        <w:rPr>
          <w:rFonts w:hint="default" w:ascii="Times New Roman" w:hAnsi="Times New Roman" w:eastAsia="方正仿宋_GBK" w:cs="Times New Roman"/>
          <w:spacing w:val="0"/>
          <w:sz w:val="32"/>
          <w:szCs w:val="32"/>
          <w:lang w:val="en-US" w:eastAsia="zh-CN" w:bidi="ar-SA"/>
        </w:rPr>
        <w:t>1</w:t>
      </w:r>
      <w:r>
        <w:rPr>
          <w:rFonts w:hint="eastAsia"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sz w:val="32"/>
          <w:szCs w:val="32"/>
          <w:lang w:val="en-US" w:bidi="ar-SA"/>
        </w:rPr>
        <w:t>下达</w:t>
      </w:r>
      <w:r>
        <w:rPr>
          <w:rFonts w:hint="default" w:ascii="Times New Roman" w:hAnsi="Times New Roman" w:eastAsia="方正仿宋_GBK" w:cs="Times New Roman"/>
          <w:sz w:val="32"/>
          <w:szCs w:val="32"/>
          <w:lang w:val="en-US" w:eastAsia="zh-CN" w:bidi="ar"/>
        </w:rPr>
        <w:t>2023</w:t>
      </w:r>
      <w:r>
        <w:rPr>
          <w:rFonts w:hint="default" w:ascii="Times New Roman" w:hAnsi="Times New Roman" w:eastAsia="方正仿宋_GBK" w:cs="Times New Roman"/>
          <w:spacing w:val="0"/>
          <w:sz w:val="32"/>
          <w:szCs w:val="32"/>
          <w:lang w:val="en-US" w:bidi="ar-SA"/>
        </w:rPr>
        <w:t>年省级财政衔接推进乡村振兴补助资</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left="0" w:leftChars="0" w:firstLine="2121" w:firstLineChars="663"/>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bidi="ar-SA"/>
        </w:rPr>
        <w:t>金</w:t>
      </w:r>
      <w:r>
        <w:rPr>
          <w:rFonts w:hint="default" w:ascii="Times New Roman" w:hAnsi="Times New Roman" w:eastAsia="方正仿宋_GBK" w:cs="Times New Roman"/>
          <w:spacing w:val="0"/>
          <w:sz w:val="32"/>
          <w:szCs w:val="32"/>
          <w:lang w:val="en-US" w:eastAsia="zh-CN" w:bidi="ar-SA"/>
        </w:rPr>
        <w:t>表</w:t>
      </w:r>
    </w:p>
    <w:p>
      <w:pPr>
        <w:keepNext w:val="0"/>
        <w:keepLines w:val="0"/>
        <w:pageBreakBefore w:val="0"/>
        <w:widowControl w:val="0"/>
        <w:numPr>
          <w:ilvl w:val="0"/>
          <w:numId w:val="1"/>
        </w:numPr>
        <w:pBdr>
          <w:top w:val="none" w:color="auto" w:sz="0" w:space="0"/>
          <w:bottom w:val="none" w:color="auto" w:sz="0" w:space="0"/>
        </w:pBdr>
        <w:kinsoku/>
        <w:wordWrap/>
        <w:overflowPunct w:val="0"/>
        <w:topLinePunct w:val="0"/>
        <w:autoSpaceDE/>
        <w:autoSpaceDN/>
        <w:bidi w:val="0"/>
        <w:adjustRightInd/>
        <w:snapToGrid/>
        <w:spacing w:after="0" w:line="590" w:lineRule="exact"/>
        <w:ind w:firstLine="1600" w:firstLineChars="5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pacing w:val="0"/>
          <w:sz w:val="32"/>
          <w:szCs w:val="32"/>
          <w:lang w:val="en-US" w:eastAsia="zh-CN" w:bidi="ar-SA"/>
        </w:rPr>
        <w:t>下达</w:t>
      </w:r>
      <w:r>
        <w:rPr>
          <w:rFonts w:hint="default" w:ascii="Times New Roman" w:hAnsi="Times New Roman" w:eastAsia="方正仿宋_GBK" w:cs="Times New Roman"/>
          <w:sz w:val="32"/>
          <w:szCs w:val="32"/>
          <w:lang w:val="en-US" w:eastAsia="zh-CN" w:bidi="ar"/>
        </w:rPr>
        <w:t>2023</w:t>
      </w:r>
      <w:r>
        <w:rPr>
          <w:rFonts w:hint="default" w:ascii="Times New Roman" w:hAnsi="Times New Roman" w:eastAsia="方正仿宋_GBK" w:cs="Times New Roman"/>
          <w:spacing w:val="0"/>
          <w:sz w:val="32"/>
          <w:szCs w:val="32"/>
          <w:lang w:val="en-US" w:eastAsia="zh-CN" w:bidi="ar-SA"/>
        </w:rPr>
        <w:t>年省级财政衔接推进乡村振兴补助资</w:t>
      </w:r>
    </w:p>
    <w:p>
      <w:pPr>
        <w:keepNext w:val="0"/>
        <w:keepLines w:val="0"/>
        <w:pageBreakBefore w:val="0"/>
        <w:widowControl w:val="0"/>
        <w:numPr>
          <w:ilvl w:val="0"/>
          <w:numId w:val="0"/>
        </w:numPr>
        <w:pBdr>
          <w:top w:val="none" w:color="auto" w:sz="0" w:space="0"/>
          <w:bottom w:val="none" w:color="auto" w:sz="0" w:space="0"/>
        </w:pBdr>
        <w:kinsoku/>
        <w:wordWrap/>
        <w:overflowPunct w:val="0"/>
        <w:topLinePunct w:val="0"/>
        <w:autoSpaceDE/>
        <w:autoSpaceDN/>
        <w:bidi w:val="0"/>
        <w:adjustRightInd/>
        <w:snapToGrid/>
        <w:spacing w:after="0" w:line="590" w:lineRule="exact"/>
        <w:ind w:left="0" w:leftChars="0" w:firstLine="2134" w:firstLineChars="667"/>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pacing w:val="0"/>
          <w:sz w:val="32"/>
          <w:szCs w:val="32"/>
          <w:lang w:val="en-US" w:eastAsia="zh-CN" w:bidi="ar-SA"/>
        </w:rPr>
        <w:t>金绩效目标表</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40" w:firstLineChars="200"/>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Autospacing="0" w:line="590" w:lineRule="exact"/>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Autospacing="0" w:line="590" w:lineRule="exact"/>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Autospacing="0" w:line="590" w:lineRule="exact"/>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beforeAutospacing="0" w:after="0" w:line="590" w:lineRule="exact"/>
        <w:ind w:left="0" w:leftChars="0" w:firstLine="4908" w:firstLineChars="1534"/>
        <w:textAlignment w:val="auto"/>
        <w:rPr>
          <w:rFonts w:hint="default" w:ascii="Times New Roman" w:hAnsi="Times New Roman" w:eastAsia="方正仿宋_GBK" w:cs="Times New Roman"/>
          <w:sz w:val="32"/>
          <w:szCs w:val="32"/>
          <w:lang w:eastAsia="zh-CN" w:bidi="ar"/>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3</w:t>
      </w:r>
      <w:r>
        <w:rPr>
          <w:rFonts w:hint="default" w:ascii="Times New Roman" w:hAnsi="Times New Roman" w:eastAsia="方正仿宋_GBK" w:cs="Times New Roman"/>
          <w:sz w:val="32"/>
          <w:szCs w:val="32"/>
          <w:lang w:eastAsia="zh-CN" w:bidi="ar"/>
        </w:rPr>
        <w:t>年</w:t>
      </w: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eastAsia="zh-CN" w:bidi="ar"/>
        </w:rPr>
        <w:t>月</w:t>
      </w:r>
      <w:r>
        <w:rPr>
          <w:rFonts w:hint="default" w:ascii="Times New Roman" w:hAnsi="Times New Roman" w:eastAsia="方正仿宋_GBK" w:cs="Times New Roman"/>
          <w:sz w:val="32"/>
          <w:szCs w:val="32"/>
          <w:lang w:val="en-US" w:eastAsia="zh-CN" w:bidi="ar"/>
        </w:rPr>
        <w:t>1</w:t>
      </w:r>
      <w:r>
        <w:rPr>
          <w:rFonts w:hint="eastAsia" w:ascii="Times New Roman" w:hAnsi="Times New Roman" w:eastAsia="方正仿宋_GBK" w:cs="Times New Roman"/>
          <w:sz w:val="32"/>
          <w:szCs w:val="32"/>
          <w:lang w:val="en-US" w:eastAsia="zh-CN" w:bidi="ar"/>
        </w:rPr>
        <w:t>7</w:t>
      </w:r>
      <w:r>
        <w:rPr>
          <w:rFonts w:hint="default" w:ascii="Times New Roman" w:hAnsi="Times New Roman" w:eastAsia="方正仿宋_GBK" w:cs="Times New Roman"/>
          <w:sz w:val="32"/>
          <w:szCs w:val="32"/>
          <w:lang w:eastAsia="zh-CN" w:bidi="ar"/>
        </w:rPr>
        <w:t>日</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76" w:lineRule="exact"/>
        <w:jc w:val="both"/>
        <w:textAlignment w:val="auto"/>
        <w:rPr>
          <w:rFonts w:hint="default" w:ascii="Times New Roman" w:hAnsi="Times New Roman" w:eastAsia="方正小标宋_GBK" w:cs="Times New Roman"/>
          <w:sz w:val="32"/>
          <w:szCs w:val="32"/>
          <w:lang w:eastAsia="zh-CN" w:bidi="ar"/>
        </w:rPr>
      </w:pPr>
      <w:r>
        <w:rPr>
          <w:rFonts w:hint="eastAsia" w:ascii="方正小标宋_GBK" w:hAnsi="方正小标宋_GBK" w:eastAsia="方正小标宋_GBK" w:cs="方正小标宋_GBK"/>
          <w:sz w:val="32"/>
          <w:szCs w:val="32"/>
          <w:lang w:eastAsia="zh-CN" w:bidi="ar"/>
        </w:rPr>
        <w:t>附件</w:t>
      </w:r>
      <w:r>
        <w:rPr>
          <w:rFonts w:hint="eastAsia" w:ascii="方正小标宋_GBK" w:hAnsi="方正小标宋_GBK" w:eastAsia="方正小标宋_GBK" w:cs="方正小标宋_GBK"/>
          <w:sz w:val="32"/>
          <w:szCs w:val="32"/>
          <w:lang w:val="en-US" w:eastAsia="zh-CN" w:bidi="ar"/>
        </w:rPr>
        <w:t>1</w:t>
      </w:r>
    </w:p>
    <w:tbl>
      <w:tblPr>
        <w:tblStyle w:val="4"/>
        <w:tblW w:w="13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9"/>
        <w:gridCol w:w="2386"/>
        <w:gridCol w:w="1425"/>
        <w:gridCol w:w="1680"/>
        <w:gridCol w:w="1935"/>
        <w:gridCol w:w="1485"/>
        <w:gridCol w:w="1650"/>
        <w:gridCol w:w="115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357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default" w:ascii="Times New Roman" w:hAnsi="Times New Roman" w:eastAsia="方正小标宋_GBK" w:cs="Times New Roman"/>
                <w:b w:val="0"/>
                <w:bCs/>
                <w:i w:val="0"/>
                <w:color w:val="000000"/>
                <w:kern w:val="0"/>
                <w:sz w:val="40"/>
                <w:szCs w:val="40"/>
                <w:u w:val="none"/>
                <w:lang w:val="en-US" w:eastAsia="zh-CN" w:bidi="ar"/>
              </w:rPr>
              <w:t>下达2023年省级财政衔接推进乡村振兴补助资金表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238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42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9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5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i w:val="0"/>
                <w:color w:val="000000"/>
                <w:sz w:val="24"/>
                <w:szCs w:val="24"/>
                <w:u w:val="none"/>
              </w:rPr>
            </w:pPr>
          </w:p>
        </w:tc>
        <w:tc>
          <w:tcPr>
            <w:tcW w:w="11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序号</w:t>
            </w:r>
          </w:p>
        </w:tc>
        <w:tc>
          <w:tcPr>
            <w:tcW w:w="2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地区</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乡村振兴重点帮扶县</w:t>
            </w:r>
          </w:p>
        </w:tc>
        <w:tc>
          <w:tcPr>
            <w:tcW w:w="79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下达2023年资金数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巩固拓展脱贫攻坚成果和乡村振兴任务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其中：</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少数民族发展任务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以工代赈任务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审计发现问题扣减应分资金</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玉溪市合计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3409</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2119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1290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eastAsia="方正仿宋_GBK" w:cs="Times New Roman"/>
                <w:i w:val="0"/>
                <w:color w:val="000000"/>
                <w:sz w:val="24"/>
                <w:szCs w:val="24"/>
                <w:u w:val="none"/>
                <w:lang w:eastAsia="zh-CN"/>
              </w:rPr>
              <w:t>市民族宗教局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县级小计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3370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2119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1251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1</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红塔区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2</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通海县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3</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江川区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4</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澄江市</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5</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华宁县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6</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易门县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926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672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7</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峨山县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8</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新平县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513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9</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元江县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000000"/>
                <w:sz w:val="24"/>
                <w:szCs w:val="24"/>
                <w:u w:val="none"/>
              </w:rPr>
            </w:pPr>
          </w:p>
        </w:tc>
      </w:tr>
    </w:tbl>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76" w:lineRule="exact"/>
        <w:jc w:val="both"/>
        <w:textAlignment w:val="auto"/>
        <w:rPr>
          <w:rFonts w:hint="default" w:ascii="Times New Roman" w:hAnsi="Times New Roman" w:eastAsia="方正小标宋_GBK" w:cs="Times New Roman"/>
          <w:sz w:val="32"/>
          <w:szCs w:val="32"/>
          <w:lang w:eastAsia="zh-CN" w:bidi="ar"/>
        </w:rPr>
      </w:pPr>
    </w:p>
    <w:p>
      <w:pPr>
        <w:spacing w:line="560" w:lineRule="exact"/>
        <w:rPr>
          <w:rFonts w:hint="default" w:ascii="方正黑体_GBK" w:hAnsi="方正小标宋_GBK" w:eastAsia="方正黑体_GBK" w:cs="方正小标宋_GBK"/>
          <w:sz w:val="28"/>
          <w:szCs w:val="28"/>
          <w:lang w:val="en-US" w:eastAsia="zh-CN"/>
        </w:rPr>
        <w:sectPr>
          <w:pgSz w:w="16838" w:h="11906" w:orient="landscape"/>
          <w:pgMar w:top="1474" w:right="2098" w:bottom="1134" w:left="1587" w:header="851" w:footer="992" w:gutter="0"/>
          <w:pgNumType w:fmt="decimal"/>
          <w:cols w:space="0" w:num="1"/>
          <w:rtlGutter w:val="0"/>
          <w:docGrid w:type="lines" w:linePitch="320" w:charSpace="0"/>
        </w:sectPr>
      </w:pPr>
    </w:p>
    <w:p>
      <w:pPr>
        <w:spacing w:line="240" w:lineRule="auto"/>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0"/>
        <w:gridCol w:w="1377"/>
        <w:gridCol w:w="1314"/>
        <w:gridCol w:w="2734"/>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3" w:hRule="atLeast"/>
        </w:trPr>
        <w:tc>
          <w:tcPr>
            <w:tcW w:w="906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kern w:val="0"/>
                <w:sz w:val="40"/>
                <w:szCs w:val="40"/>
                <w:u w:val="none"/>
                <w:lang w:val="en-US" w:eastAsia="zh-CN" w:bidi="ar"/>
              </w:rPr>
            </w:pPr>
            <w:r>
              <w:rPr>
                <w:rFonts w:hint="default" w:ascii="Times New Roman" w:hAnsi="Times New Roman" w:eastAsia="方正小标宋_GBK" w:cs="Times New Roman"/>
                <w:i w:val="0"/>
                <w:color w:val="000000"/>
                <w:kern w:val="0"/>
                <w:sz w:val="40"/>
                <w:szCs w:val="40"/>
                <w:u w:val="none"/>
                <w:lang w:val="en-US" w:eastAsia="zh-CN" w:bidi="ar"/>
              </w:rPr>
              <w:t>下达2023年省级财政衔接推进乡村振兴</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补助资金绩效目标表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7" w:hRule="atLeast"/>
        </w:trPr>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项目名称</w:t>
            </w:r>
          </w:p>
        </w:tc>
        <w:tc>
          <w:tcPr>
            <w:tcW w:w="66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省级主管部门</w:t>
            </w:r>
          </w:p>
        </w:tc>
        <w:tc>
          <w:tcPr>
            <w:tcW w:w="4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省财政厅</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0"/>
                <w:lang w:val="en-US" w:eastAsia="zh-CN" w:bidi="ar"/>
              </w:rPr>
              <w:t>省乡村振兴局、省民族宗教委、省发展改革委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州（市）主管部门</w:t>
            </w:r>
          </w:p>
        </w:tc>
        <w:tc>
          <w:tcPr>
            <w:tcW w:w="4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玉溪市财政局</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0"/>
                <w:lang w:val="en-US" w:eastAsia="zh-CN" w:bidi="ar"/>
              </w:rPr>
              <w:t>玉溪市乡村振兴、民族宗教部门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5" w:hRule="atLeast"/>
        </w:trPr>
        <w:tc>
          <w:tcPr>
            <w:tcW w:w="1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0"/>
                <w:lang w:val="en-US" w:eastAsia="zh-CN" w:bidi="ar"/>
              </w:rPr>
              <w:t>年度总体目标</w:t>
            </w:r>
          </w:p>
        </w:tc>
        <w:tc>
          <w:tcPr>
            <w:tcW w:w="7990"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000000"/>
                <w:sz w:val="24"/>
                <w:szCs w:val="24"/>
                <w:u w:val="none"/>
              </w:rPr>
            </w:pPr>
            <w:r>
              <w:rPr>
                <w:rStyle w:val="10"/>
                <w:lang w:val="en-US" w:eastAsia="zh-CN" w:bidi="ar"/>
              </w:rPr>
              <w:t>过渡期内在保持财政支持政策总体稳定的前提下，根据巩固拓展脱贫攻坚成果同乡村振兴有效衔接的需要和财力状况，合理安排财政投入规模，优化支出结构，调整支持重点。保留并调整优化原财政专项扶贫资金，聚焦支持脱贫地区巩固拓展脱贫攻坚成果和乡村振兴，适当向国家乡村振兴重点帮扶县倾斜，并逐步提高用于产业发展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0"/>
                <w:lang w:val="en-US" w:eastAsia="zh-CN" w:bidi="ar"/>
              </w:rPr>
              <w:t>绩效</w:t>
            </w:r>
            <w:r>
              <w:rPr>
                <w:rStyle w:val="11"/>
                <w:rFonts w:eastAsia="宋体"/>
                <w:lang w:val="en-US" w:eastAsia="zh-CN" w:bidi="ar"/>
              </w:rPr>
              <w:br w:type="textWrapping"/>
            </w:r>
            <w:r>
              <w:rPr>
                <w:rStyle w:val="10"/>
                <w:lang w:val="en-US" w:eastAsia="zh-CN" w:bidi="ar"/>
              </w:rPr>
              <w:t>目标</w:t>
            </w:r>
            <w:r>
              <w:rPr>
                <w:rStyle w:val="11"/>
                <w:rFonts w:eastAsia="宋体"/>
                <w:lang w:val="en-US" w:eastAsia="zh-CN" w:bidi="ar"/>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一级指标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二级指标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三级指标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0"/>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产出指标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数量指标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产业资金投入率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资金支出率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质量指标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项目资金公告公示率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完工项目验收合格率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时效指标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年内项目开工率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年内项目按时完工率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效益指标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lang w:val="en-US" w:eastAsia="zh-CN" w:bidi="ar"/>
              </w:rPr>
            </w:pPr>
            <w:r>
              <w:rPr>
                <w:rStyle w:val="9"/>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农村居民人均可支配收入增幅</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9"/>
                <w:lang w:val="en-US" w:eastAsia="zh-CN" w:bidi="ar"/>
              </w:rPr>
            </w:pPr>
            <w:r>
              <w:rPr>
                <w:rStyle w:val="9"/>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返贫、致贫风险人口监测覆盖率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返贫、致贫风险消除人口帮扶措施覆盖率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规模性返贫情况</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2"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满意度指标</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9"/>
                <w:lang w:val="en-US" w:eastAsia="zh-CN" w:bidi="ar"/>
              </w:rPr>
              <w:t>服务对象满意度指标</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Style w:val="12"/>
                <w:lang w:val="en-US" w:eastAsia="zh-CN" w:bidi="ar"/>
              </w:rPr>
              <w:t>帮扶工作群众满意度</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&gt;=90%</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footerReference r:id="rId4" w:type="default"/>
          <w:pgSz w:w="11906" w:h="16838"/>
          <w:pgMar w:top="2041" w:right="1474" w:bottom="1304" w:left="1587" w:header="851" w:footer="992" w:gutter="0"/>
          <w:pgNumType w:fmt="decimal"/>
          <w:cols w:space="0" w:num="1"/>
          <w:rtlGutter w:val="0"/>
          <w:docGrid w:type="lines" w:linePitch="320" w:charSpace="0"/>
        </w:sect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520" w:lineRule="exact"/>
        <w:ind w:firstLine="210" w:firstLineChars="100"/>
      </w:pPr>
      <w:bookmarkStart w:id="2" w:name="_GoBack"/>
      <w:bookmarkEnd w:id="2"/>
    </w:p>
    <w:p/>
    <w:sectPr>
      <w:footerReference r:id="rId5" w:type="default"/>
      <w:pgSz w:w="11906" w:h="16838"/>
      <w:pgMar w:top="2041" w:right="1474" w:bottom="1304" w:left="1587"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E34DA"/>
    <w:multiLevelType w:val="singleLevel"/>
    <w:tmpl w:val="9B5E34D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A2088"/>
    <w:rsid w:val="235A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Theme="minorHAnsi" w:hAnsiTheme="minorHAnsi" w:eastAsiaTheme="minorEastAsia" w:cstheme="minorBidi"/>
      <w:sz w:val="18"/>
      <w:szCs w:val="18"/>
    </w:rPr>
  </w:style>
  <w:style w:type="character" w:customStyle="1" w:styleId="8">
    <w:name w:val="页脚 Char"/>
    <w:basedOn w:val="6"/>
    <w:link w:val="2"/>
    <w:qFormat/>
    <w:uiPriority w:val="99"/>
    <w:rPr>
      <w:rFonts w:asciiTheme="minorHAnsi" w:hAnsiTheme="minorHAnsi" w:eastAsiaTheme="minorEastAsia" w:cstheme="minorBidi"/>
      <w:sz w:val="18"/>
      <w:szCs w:val="18"/>
    </w:rPr>
  </w:style>
  <w:style w:type="character" w:customStyle="1" w:styleId="9">
    <w:name w:val="font91"/>
    <w:basedOn w:val="6"/>
    <w:qFormat/>
    <w:uiPriority w:val="0"/>
    <w:rPr>
      <w:rFonts w:ascii="方正仿宋_GBK" w:hAnsi="方正仿宋_GBK" w:eastAsia="方正仿宋_GBK" w:cs="方正仿宋_GBK"/>
      <w:color w:val="000000"/>
      <w:sz w:val="24"/>
      <w:szCs w:val="24"/>
      <w:u w:val="none"/>
    </w:rPr>
  </w:style>
  <w:style w:type="character" w:customStyle="1" w:styleId="10">
    <w:name w:val="font71"/>
    <w:basedOn w:val="6"/>
    <w:qFormat/>
    <w:uiPriority w:val="0"/>
    <w:rPr>
      <w:rFonts w:hint="eastAsia" w:ascii="方正仿宋_GBK" w:hAnsi="方正仿宋_GBK" w:eastAsia="方正仿宋_GBK" w:cs="方正仿宋_GBK"/>
      <w:color w:val="000000"/>
      <w:sz w:val="24"/>
      <w:szCs w:val="24"/>
      <w:u w:val="none"/>
    </w:rPr>
  </w:style>
  <w:style w:type="character" w:customStyle="1" w:styleId="11">
    <w:name w:val="font11"/>
    <w:basedOn w:val="6"/>
    <w:qFormat/>
    <w:uiPriority w:val="0"/>
    <w:rPr>
      <w:rFonts w:hint="default" w:ascii="Times New Roman" w:hAnsi="Times New Roman" w:cs="Times New Roman" w:eastAsiaTheme="minorEastAsia"/>
      <w:color w:val="000000"/>
      <w:sz w:val="24"/>
      <w:szCs w:val="24"/>
      <w:u w:val="none"/>
    </w:rPr>
  </w:style>
  <w:style w:type="character" w:customStyle="1" w:styleId="12">
    <w:name w:val="font81"/>
    <w:basedOn w:val="6"/>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3</Pages>
  <Words>53</Words>
  <Characters>305</Characters>
  <Lines>2</Lines>
  <Paragraphs>1</Paragraphs>
  <TotalTime>214</TotalTime>
  <ScaleCrop>false</ScaleCrop>
  <LinksUpToDate>false</LinksUpToDate>
  <CharactersWithSpaces>357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李小泥</cp:lastModifiedBy>
  <dcterms:modified xsi:type="dcterms:W3CDTF">2023-06-25T02:17:13Z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2090DBDC3FA549BAAC08BAB3C626D63F</vt:lpwstr>
  </property>
</Properties>
</file>