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元江县司法局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</w:t>
      </w:r>
    </w:p>
    <w:p>
      <w:pPr>
        <w:pStyle w:val="4"/>
        <w:widowControl/>
        <w:spacing w:beforeAutospacing="0" w:afterAutospacing="0"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公开工作年度报告</w:t>
      </w:r>
    </w:p>
    <w:p>
      <w:pPr>
        <w:pStyle w:val="4"/>
        <w:widowControl/>
        <w:spacing w:beforeAutospacing="0" w:afterAutospacing="0"/>
        <w:ind w:firstLine="42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4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2021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年，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按照《中华人民共和国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政府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信息公开条例》和省市县有关信息公开工作的要求，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司法局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结合自身职责职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进一步拓展职能信息公开范围，充分利用元江县政府信息公开门户网站这一阵地，开展法治宣传工作，取得良好成效。今年以来，我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局工作动态发布信息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条，通知公告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7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预算决算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信息公开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，机构职能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3条。</w:t>
      </w:r>
    </w:p>
    <w:p>
      <w:pPr>
        <w:widowControl w:val="0"/>
        <w:spacing w:line="590" w:lineRule="exact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二、主动公开政府信息情况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1963"/>
        <w:gridCol w:w="5"/>
        <w:gridCol w:w="1326"/>
        <w:gridCol w:w="1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本年新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制作数量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本年新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公开数量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规章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000000"/>
                <w:kern w:val="0"/>
                <w:sz w:val="20"/>
              </w:rPr>
              <w:t> </w:t>
            </w:r>
            <w:r>
              <w:rPr>
                <w:rFonts w:hint="eastAsia" w:ascii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规范性文件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减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行政许可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其他对外管理服务事项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减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行政处罚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ind w:firstLine="200" w:firstLineChars="1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行政强制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上一年项目数量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行政事业性收费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rFonts w:ascii="宋体"/>
                <w:color w:val="000000"/>
                <w:kern w:val="0"/>
                <w:sz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采购项目数量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政府集中采购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</w:tbl>
    <w:p>
      <w:pPr>
        <w:widowControl w:val="0"/>
        <w:spacing w:line="59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4"/>
        <w:gridCol w:w="2276"/>
        <w:gridCol w:w="624"/>
        <w:gridCol w:w="755"/>
        <w:gridCol w:w="755"/>
        <w:gridCol w:w="813"/>
        <w:gridCol w:w="973"/>
        <w:gridCol w:w="711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53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7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商业企业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一、本年新收政府信息公开申请数量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二、上年结转政府信息公开申请数量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三、本年度办理结果</w:t>
            </w: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（一）予以公开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（二）部分公开（区分处理的，只计这一情形，不计其他情形）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（三）不予公开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</w:rPr>
              <w:t>属于国家秘密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</w:rPr>
              <w:t>其他法律行政法规禁止公开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</w:rPr>
              <w:t>危及“三安全一稳定”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</w:rPr>
              <w:t>保护第三方合法权益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</w:rPr>
              <w:t>属于三类内部事务信息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6.</w:t>
            </w:r>
            <w:r>
              <w:rPr>
                <w:rFonts w:hint="eastAsia" w:ascii="楷体" w:hAnsi="楷体" w:eastAsia="楷体" w:cs="楷体"/>
                <w:sz w:val="20"/>
              </w:rPr>
              <w:t>属于四类过程性信息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7.</w:t>
            </w:r>
            <w:r>
              <w:rPr>
                <w:rFonts w:hint="eastAsia" w:ascii="楷体" w:hAnsi="楷体" w:eastAsia="楷体" w:cs="楷体"/>
                <w:sz w:val="20"/>
              </w:rPr>
              <w:t>属于行政执法案卷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8.</w:t>
            </w:r>
            <w:r>
              <w:rPr>
                <w:rFonts w:hint="eastAsia" w:ascii="楷体" w:hAnsi="楷体" w:eastAsia="楷体" w:cs="楷体"/>
                <w:sz w:val="20"/>
              </w:rPr>
              <w:t>属于行政查询事项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（四）无法提供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</w:rPr>
              <w:t>本机关不掌握相关政府信息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</w:rPr>
              <w:t>没有现成信息需要另行制作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</w:rPr>
              <w:t>补正后申请内容仍不明确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（五）不予处理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</w:rPr>
              <w:t>信访举报投诉类申请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</w:rPr>
              <w:t>重复申请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</w:rPr>
              <w:t>要求提供公开出版物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</w:rPr>
              <w:t>无正当理由大量反复申请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</w:rPr>
              <w:t>要求行政机关确认或重新出具已获取信息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（六）其他处理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</w:rPr>
              <w:t>（七）总计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四、结转下年度继续办理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无</w:t>
            </w:r>
          </w:p>
        </w:tc>
      </w:tr>
    </w:tbl>
    <w:p>
      <w:pPr>
        <w:widowControl w:val="0"/>
        <w:spacing w:line="59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  <w:r>
              <w:rPr>
                <w:sz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sz w:val="20"/>
              </w:rPr>
              <w:t> </w:t>
            </w:r>
            <w:r>
              <w:rPr>
                <w:rFonts w:hint="eastAsia"/>
                <w:sz w:val="20"/>
                <w:lang w:eastAsia="zh-CN"/>
              </w:rPr>
              <w:t>无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sz w:val="24"/>
        </w:rPr>
      </w:pPr>
    </w:p>
    <w:p>
      <w:pPr>
        <w:pStyle w:val="4"/>
        <w:widowControl/>
        <w:spacing w:beforeAutospacing="0" w:afterAutospacing="0"/>
        <w:ind w:firstLine="4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80" w:firstLineChars="150"/>
        <w:jc w:val="both"/>
        <w:rPr>
          <w:rFonts w:hint="eastAsia" w:ascii="方正仿宋_GBK" w:hAnsi="仿宋" w:eastAsia="方正仿宋_GBK" w:cs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2021</w:t>
      </w:r>
      <w:r>
        <w:rPr>
          <w:rFonts w:hint="eastAsia" w:ascii="方正仿宋_GBK" w:hAnsi="仿宋" w:eastAsia="方正仿宋_GBK" w:cs="仿宋"/>
          <w:sz w:val="32"/>
          <w:szCs w:val="32"/>
          <w:shd w:val="clear" w:color="auto" w:fill="FFFFFF"/>
        </w:rPr>
        <w:t>年，我局政府信息公开工作已取得一定成效，但法治政府建设相关信息发布有限。下一步，我局将继续严格按照《中华人民共和国</w:t>
      </w:r>
      <w:r>
        <w:rPr>
          <w:rFonts w:hint="eastAsia" w:ascii="方正仿宋_GBK" w:hAnsi="仿宋" w:eastAsia="方正仿宋_GBK" w:cs="仿宋"/>
          <w:sz w:val="32"/>
          <w:szCs w:val="32"/>
          <w:shd w:val="clear" w:color="auto" w:fill="FFFFFF"/>
          <w:lang w:eastAsia="zh-CN"/>
        </w:rPr>
        <w:t>政府</w:t>
      </w:r>
      <w:bookmarkStart w:id="0" w:name="_GoBack"/>
      <w:bookmarkEnd w:id="0"/>
      <w:r>
        <w:rPr>
          <w:rFonts w:hint="eastAsia" w:ascii="方正仿宋_GBK" w:hAnsi="仿宋" w:eastAsia="方正仿宋_GBK" w:cs="仿宋"/>
          <w:sz w:val="32"/>
          <w:szCs w:val="32"/>
          <w:shd w:val="clear" w:color="auto" w:fill="FFFFFF"/>
        </w:rPr>
        <w:t>信息公开条例》要求，紧密结合实际情况，从以下几个方面进行重点整改：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eastAsia" w:ascii="方正仿宋_GBK" w:hAnsi="仿宋" w:eastAsia="方正仿宋_GBK" w:cs="仿宋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 w:cs="仿宋"/>
          <w:sz w:val="32"/>
          <w:szCs w:val="32"/>
          <w:shd w:val="clear" w:color="auto" w:fill="FFFFFF"/>
        </w:rPr>
        <w:t>（一）进一步加强政府信息公开意识。继续深入开展局机关政府信息公开教育，切实提高对政府信息公开重大意义的认识，不断深化公开理念，增强推进政府信息公开的紧迫感和责任感。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eastAsia" w:ascii="方正仿宋_GBK" w:hAnsi="仿宋" w:eastAsia="方正仿宋_GBK" w:cs="仿宋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 w:cs="仿宋"/>
          <w:sz w:val="32"/>
          <w:szCs w:val="32"/>
          <w:shd w:val="clear" w:color="auto" w:fill="FFFFFF"/>
        </w:rPr>
        <w:t>（二）进一步丰富政府信息公开内容。拓展我县法治建设政府信息内容，加强依法治县业务宣传。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eastAsia" w:ascii="方正仿宋_GBK" w:hAnsi="仿宋" w:eastAsia="方正仿宋_GBK" w:cs="仿宋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 w:cs="仿宋"/>
          <w:sz w:val="32"/>
          <w:szCs w:val="32"/>
          <w:shd w:val="clear" w:color="auto" w:fill="FFFFFF"/>
        </w:rPr>
        <w:t>（三）进一步优化信息公开平台建设。持续优化区司法局门户网站运维和内容，加大信息公开的力度、广度和深度，推进政务的公开、公正、透明，充分发挥县局门户网站作为信息公开第一平台的重要作用。</w:t>
      </w:r>
    </w:p>
    <w:p>
      <w:pPr>
        <w:pStyle w:val="4"/>
        <w:widowControl/>
        <w:spacing w:beforeAutospacing="0" w:afterAutospacing="0"/>
        <w:ind w:firstLine="4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pStyle w:val="4"/>
        <w:widowControl/>
        <w:spacing w:beforeAutospacing="0" w:afterAutospacing="0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元江县司法局</w:t>
      </w:r>
    </w:p>
    <w:p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2022年1月29日</w:t>
      </w: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D78C9"/>
    <w:rsid w:val="00171E85"/>
    <w:rsid w:val="003343BA"/>
    <w:rsid w:val="00337FFB"/>
    <w:rsid w:val="00507B3E"/>
    <w:rsid w:val="00835C96"/>
    <w:rsid w:val="00FB6FB5"/>
    <w:rsid w:val="0D8D1E5A"/>
    <w:rsid w:val="161E2D82"/>
    <w:rsid w:val="199674CF"/>
    <w:rsid w:val="19A54E9C"/>
    <w:rsid w:val="1D6670C8"/>
    <w:rsid w:val="1DB30A1D"/>
    <w:rsid w:val="257F7CDD"/>
    <w:rsid w:val="388D78C9"/>
    <w:rsid w:val="3FDD3AFD"/>
    <w:rsid w:val="4DC174D1"/>
    <w:rsid w:val="50401572"/>
    <w:rsid w:val="518530AD"/>
    <w:rsid w:val="5C0C3A49"/>
    <w:rsid w:val="5C2C4796"/>
    <w:rsid w:val="60AC584C"/>
    <w:rsid w:val="65D79D74"/>
    <w:rsid w:val="675239E2"/>
    <w:rsid w:val="70DB29D5"/>
    <w:rsid w:val="711530A0"/>
    <w:rsid w:val="77EA9639"/>
    <w:rsid w:val="79EE47A4"/>
    <w:rsid w:val="7EDB8805"/>
    <w:rsid w:val="F6EEA2D6"/>
    <w:rsid w:val="FFFB1461"/>
    <w:rsid w:val="FF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274</Words>
  <Characters>1565</Characters>
  <Lines>13</Lines>
  <Paragraphs>3</Paragraphs>
  <TotalTime>43</TotalTime>
  <ScaleCrop>false</ScaleCrop>
  <LinksUpToDate>false</LinksUpToDate>
  <CharactersWithSpaces>1836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2020-01-06T08:04:00Z</dcterms:created>
  <dc:creator>午夜阳光1390285921</dc:creator>
  <cp:lastModifiedBy>user</cp:lastModifiedBy>
  <dcterms:modified xsi:type="dcterms:W3CDTF">2022-05-23T09:08:54Z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SaveFontToCloudKey">
    <vt:lpwstr>455709485_btnclosed</vt:lpwstr>
  </property>
  <property fmtid="{D5CDD505-2E9C-101B-9397-08002B2CF9AE}" pid="4" name="ICV">
    <vt:lpwstr>30E9233C345A4686A4E791B293968ACA</vt:lpwstr>
  </property>
</Properties>
</file>