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元江县水利局2022年政府信息公开基本目录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9"/>
        <w:gridCol w:w="1219"/>
        <w:gridCol w:w="1217"/>
        <w:gridCol w:w="1217"/>
        <w:gridCol w:w="121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信息分类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具体内容描述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责任主体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公开方式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公开时限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机构职能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水利局职能职责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局机关各股室（站所）、局属事业单位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局机关工作职责、办公地址、对外联系电话、电子邮箱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领导信息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局领导工作分工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政策法规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法律法规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与本部门履职相关的法律、法规、规章、规范性文件等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部门文件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涉及水利行业需主动公开的政策性文件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文件正式印发后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政策解读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对本部门政策性文件进行解读，介绍政策的背景依据、目标任务、主要内容和解决的问题等，及时转载对政策文件精神解读到位的媒体评论文章。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局机关各股室（站所）、下属事业单位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与政策性文件同步公开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规划计划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本部门中长期规划、专项规划，规划解读信息，规划执行进展情况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财政信息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财政预决算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本部门的财政预算、决算及执行情况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三公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经费的开支情况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招标投标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水利项目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水利工程项目招标投标信息、重大设计变更信息、施工有关信息、竣工有关信息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规划财务股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按有关规定公开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权责清单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本部门权力清单和责任清单（如权力分类、项目名称、实施依据、责任事项、责任事项依据等），行政权力取消和调整信息。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双公示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行政许可信息公示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部门网站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自作出行政决定起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行政处罚信息公示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行政征收信息公示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水政水资源水保与政策法规股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依申请公开管理办法、工作流程、表格下载、答复等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局办公室牵头，相关股室（站所）配合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政府信息公开目录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各部门主动公开文件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信息形成或变更之日起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个工作日内公开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（站所）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政府信息公开年度报告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政务动态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、党建工作、水利建设、防汛抗旱、通知公告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 2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、玉溪河长（包括河长动态、通知公告、监督举报）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              3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、政民互动（国务院客户端）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各股室(站所）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互动交流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政务咨询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公众政务咨询答复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政府网站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</w:rPr>
              <w:t>个工作日内回应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意见征集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重大政策预公开，含决策草案、依据等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回应关切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对社会热点问题进行回应，公布客观事实，根据事件发展和工作进展及时发布动态信息，表明态度；对社会公众关注的热点问题作出权威、全面回应，阐明政策，解疑释惑；对涉及本部门的网络谣言，及时发布辟谣信息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相关股室（站所）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及时公开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46DAA"/>
    <w:rsid w:val="739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2022-03-21T01:22:00Z</dcterms:created>
  <dc:creator>Administrator</dc:creator>
  <cp:lastModifiedBy>Administrator</cp:lastModifiedBy>
  <dcterms:modified xsi:type="dcterms:W3CDTF">2022-03-21T01:23:39Z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