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B8B8">
      <w:pPr>
        <w:widowControl/>
        <w:shd w:val="clear" w:color="auto" w:fill="FFFFFF"/>
        <w:spacing w:line="620" w:lineRule="exact"/>
        <w:jc w:val="center"/>
        <w:rPr>
          <w:rFonts w:eastAsia="方正小标宋_GBK"/>
          <w:bCs/>
          <w:color w:val="000000"/>
          <w:spacing w:val="-13"/>
          <w:kern w:val="0"/>
          <w:sz w:val="44"/>
          <w:szCs w:val="44"/>
        </w:rPr>
      </w:pPr>
      <w:r>
        <w:rPr>
          <w:rFonts w:eastAsia="方正小标宋_GBK"/>
          <w:bCs/>
          <w:color w:val="000000"/>
          <w:spacing w:val="-13"/>
          <w:kern w:val="0"/>
          <w:sz w:val="44"/>
          <w:szCs w:val="44"/>
        </w:rPr>
        <w:t>《</w:t>
      </w:r>
      <w:r>
        <w:rPr>
          <w:rFonts w:eastAsia="方正小标宋_GBK"/>
          <w:sz w:val="44"/>
          <w:szCs w:val="44"/>
        </w:rPr>
        <w:t>云南省</w:t>
      </w:r>
      <w:r>
        <w:rPr>
          <w:rFonts w:hint="eastAsia" w:eastAsia="方正小标宋_GBK"/>
          <w:sz w:val="44"/>
          <w:szCs w:val="44"/>
          <w:lang w:val="en-US" w:eastAsia="zh-CN"/>
        </w:rPr>
        <w:t>元江哈尼族彝族傣族自治</w:t>
      </w:r>
      <w:r>
        <w:rPr>
          <w:rFonts w:eastAsia="方正小标宋_GBK"/>
          <w:sz w:val="44"/>
          <w:szCs w:val="44"/>
        </w:rPr>
        <w:t>县烟草制品零售点合理布局规划</w:t>
      </w:r>
      <w:r>
        <w:rPr>
          <w:rFonts w:eastAsia="方正小标宋_GBK"/>
          <w:bCs/>
          <w:color w:val="000000"/>
          <w:spacing w:val="-13"/>
          <w:kern w:val="0"/>
          <w:sz w:val="44"/>
          <w:szCs w:val="44"/>
        </w:rPr>
        <w:t>（草案）》听证会</w:t>
      </w:r>
    </w:p>
    <w:p w14:paraId="67185000">
      <w:pPr>
        <w:widowControl/>
        <w:shd w:val="clear" w:color="auto" w:fill="FFFFFF"/>
        <w:spacing w:line="620" w:lineRule="exact"/>
        <w:jc w:val="center"/>
        <w:rPr>
          <w:rFonts w:eastAsia="方正小标宋_GBK"/>
          <w:bCs/>
          <w:color w:val="000000"/>
          <w:spacing w:val="-13"/>
          <w:kern w:val="0"/>
          <w:sz w:val="44"/>
          <w:szCs w:val="44"/>
        </w:rPr>
      </w:pPr>
      <w:r>
        <w:rPr>
          <w:rFonts w:eastAsia="方正小标宋_GBK"/>
          <w:bCs/>
          <w:color w:val="000000"/>
          <w:spacing w:val="-13"/>
          <w:kern w:val="0"/>
          <w:sz w:val="44"/>
          <w:szCs w:val="44"/>
        </w:rPr>
        <w:t xml:space="preserve"> 听证报告</w:t>
      </w:r>
    </w:p>
    <w:p w14:paraId="3C009300">
      <w:pPr>
        <w:spacing w:line="600" w:lineRule="exact"/>
        <w:jc w:val="center"/>
        <w:rPr>
          <w:rFonts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云南省元江哈尼族彝族傣族自治县烟草专卖局</w:t>
      </w:r>
    </w:p>
    <w:p w14:paraId="27AA9A52">
      <w:pPr>
        <w:spacing w:line="600" w:lineRule="exact"/>
        <w:ind w:firstLine="800" w:firstLineChars="25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 xml:space="preserve">                </w:t>
      </w:r>
      <w:r>
        <w:rPr>
          <w:rFonts w:hint="eastAsia" w:eastAsia="方正楷体_GBK"/>
          <w:sz w:val="32"/>
          <w:szCs w:val="32"/>
          <w:lang w:val="en-US" w:eastAsia="zh-CN"/>
        </w:rPr>
        <w:t>2025</w:t>
      </w:r>
      <w:r>
        <w:rPr>
          <w:rFonts w:eastAsia="方正楷体_GBK"/>
          <w:sz w:val="32"/>
          <w:szCs w:val="32"/>
        </w:rPr>
        <w:t>年</w:t>
      </w:r>
      <w:r>
        <w:rPr>
          <w:rFonts w:hint="eastAsia" w:eastAsia="方正楷体_GBK"/>
          <w:sz w:val="32"/>
          <w:szCs w:val="32"/>
          <w:lang w:val="en-US" w:eastAsia="zh-CN"/>
        </w:rPr>
        <w:t>9</w:t>
      </w:r>
      <w:r>
        <w:rPr>
          <w:rFonts w:eastAsia="方正楷体_GBK"/>
          <w:sz w:val="32"/>
          <w:szCs w:val="32"/>
        </w:rPr>
        <w:t>月</w:t>
      </w:r>
      <w:r>
        <w:rPr>
          <w:rFonts w:hint="eastAsia" w:eastAsia="方正楷体_GBK"/>
          <w:sz w:val="32"/>
          <w:szCs w:val="32"/>
          <w:lang w:val="en-US" w:eastAsia="zh-CN"/>
        </w:rPr>
        <w:t>26</w:t>
      </w:r>
      <w:r>
        <w:rPr>
          <w:rFonts w:eastAsia="方正楷体_GBK"/>
          <w:sz w:val="32"/>
          <w:szCs w:val="32"/>
        </w:rPr>
        <w:t>日</w:t>
      </w:r>
    </w:p>
    <w:p w14:paraId="15F8247C">
      <w:pPr>
        <w:widowControl/>
        <w:numPr>
          <w:ilvl w:val="0"/>
          <w:numId w:val="1"/>
        </w:numPr>
        <w:shd w:val="clear" w:color="auto" w:fill="FFFFFF"/>
        <w:spacing w:line="620" w:lineRule="exact"/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  <w:t>听证事由</w:t>
      </w:r>
    </w:p>
    <w:p w14:paraId="4EBBD42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对《云南省元江哈尼族彝族傣族自治县烟草制品零售点合理布局规划（草案）》是否合法、适当，听取社会各方面的意见和建议。</w:t>
      </w:r>
    </w:p>
    <w:p w14:paraId="7CB0E9C8">
      <w:pPr>
        <w:widowControl/>
        <w:numPr>
          <w:ilvl w:val="0"/>
          <w:numId w:val="1"/>
        </w:numPr>
        <w:shd w:val="clear" w:color="auto" w:fill="FFFFFF"/>
        <w:spacing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  <w:t>听证会举行的时间、地点、参加人</w:t>
      </w:r>
    </w:p>
    <w:p w14:paraId="175A5C3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听证会定于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14：30</w:t>
      </w:r>
      <w:r>
        <w:rPr>
          <w:rFonts w:hint="eastAsia" w:ascii="仿宋_GB2312" w:hAnsi="仿宋_GB2312" w:eastAsia="仿宋_GB2312" w:cs="仿宋_GB2312"/>
          <w:sz w:val="32"/>
          <w:szCs w:val="32"/>
        </w:rPr>
        <w:t>在元江县烟草专卖局（分公司）二楼举行。</w:t>
      </w:r>
    </w:p>
    <w:p w14:paraId="6735899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听证主持人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1名：元江县烟草专卖局副局长邓江红。</w:t>
      </w:r>
    </w:p>
    <w:p w14:paraId="739E33C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听证人（决策发言人）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2名：元江县烟草专卖局专卖监督管理办公室（稽查大队）主任袁升才；元江县烟草专卖局专卖监督管理办公室（稽查大队）证件管理员徐书笛。</w:t>
      </w:r>
    </w:p>
    <w:p w14:paraId="0B9BFC85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听证监察人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1名：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val="en-US" w:eastAsia="zh-CN" w:bidi="ar-SA"/>
        </w:rPr>
        <w:t>元江县司法局副局长段尔辉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A9E493D">
      <w:pPr>
        <w:spacing w:line="60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听证陈述人（听证代表）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23名：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val="en-US" w:eastAsia="zh-CN"/>
        </w:rPr>
        <w:t>元江县人大代表杨永伟；元江县政协委员王璞；元江县政府办公室代表蒋思梦；元江县公安局代表姜兴元；元江县司法局代表李书正；元江县卫生健康局代表杨华；元江县发展和改革局代表杨继成；元江县市场监督管理局代表张春；元江县政务服务管理局代表李向东；元江县教育体育局代表倪福宝；元江县烟草专卖局区域市场部代表石艳霜；零售户代表：何西野、侯文波、杨继生、陈丽；未持证工商户代表：曹清明、白青翠、刘燕军、吕洁；消费者代表：高丽萍、胡秀怀、谭仁科、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val="en-US" w:eastAsia="zh-CN"/>
        </w:rPr>
        <w:t>红芬。</w:t>
      </w:r>
    </w:p>
    <w:p w14:paraId="3239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听证记录人1名：元江县烟草专卖局专卖监督管理办公室（稽查大队）职工李欣。</w:t>
      </w:r>
    </w:p>
    <w:p w14:paraId="13FBB072">
      <w:pPr>
        <w:widowControl/>
        <w:numPr>
          <w:ilvl w:val="0"/>
          <w:numId w:val="1"/>
        </w:numPr>
        <w:shd w:val="clear" w:color="auto" w:fill="FFFFFF"/>
        <w:spacing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  <w:t>各个方面听证代表的主要意见及理由</w:t>
      </w:r>
    </w:p>
    <w:p w14:paraId="0DC57AC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江县司法局代表（李书正）：《云南省元江哈尼族彝族傣族自治县烟草制品零售点合理布局规划（草案）》第五章，第十八条：“本规划实施后，如遇相关法律、法规、规章及规范性文件调整的，根据最新规定进行调整，及时报元江县司法局备案后公布实施。”建议根据《云南省行政规范性文件管理办法》第三十二条第（二）项，“垂直管理报上一级备案，抄送所在地本机政府”的条款进行完善。</w:t>
      </w:r>
    </w:p>
    <w:p w14:paraId="3D95B6F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其余代表均无意见。</w:t>
      </w:r>
    </w:p>
    <w:p w14:paraId="1C3F5D9E">
      <w:pPr>
        <w:widowControl/>
        <w:numPr>
          <w:ilvl w:val="0"/>
          <w:numId w:val="1"/>
        </w:numPr>
        <w:shd w:val="clear" w:color="auto" w:fill="FFFFFF"/>
        <w:spacing w:line="62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决策发言人的</w:t>
      </w:r>
      <w:r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  <w:t>主要意见及理由</w:t>
      </w:r>
    </w:p>
    <w:p w14:paraId="68641A3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元江县烟草专卖局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卖监督管理办公室（稽查大队）主任（袁升才）：烟草部门属于双重领导，以上级烟草部门管理为主，以本级政府管理为辅，属于双重管理，不属于垂直管理，不符合根据《云南省行政规范性文件管理办法》第三十二条第（二）项，“垂直管理报上一级备案，抄送所在地本机政府”的内容。</w:t>
      </w:r>
    </w:p>
    <w:p w14:paraId="484599D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五、听证监督情况</w:t>
      </w:r>
    </w:p>
    <w:p w14:paraId="79DB1FB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经玉溪市国立公证处全程现场监督，元江县烟草</w:t>
      </w:r>
      <w:r>
        <w:rPr>
          <w:rFonts w:hint="eastAsia" w:ascii="仿宋_GB2312" w:hAnsi="仿宋_GB2312" w:eastAsia="仿宋_GB2312" w:cs="仿宋_GB2312"/>
          <w:sz w:val="32"/>
          <w:szCs w:val="32"/>
        </w:rPr>
        <w:t>专卖局作为听证机关组织召开的烟草制品零售点合理布局规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划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听证会，严格按照</w:t>
      </w:r>
      <w:r>
        <w:rPr>
          <w:rFonts w:hint="eastAsia" w:ascii="仿宋_GB2312" w:hAnsi="仿宋_GB2312" w:eastAsia="仿宋_GB2312" w:cs="仿宋_GB2312"/>
          <w:bCs/>
          <w:snapToGrid w:val="0"/>
          <w:spacing w:val="-10"/>
          <w:sz w:val="32"/>
          <w:szCs w:val="32"/>
          <w:lang w:val="en-US" w:eastAsia="zh-Hans"/>
        </w:rPr>
        <w:t>《云南省人民政府重大决策听证制度实施办法》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相关规定进行，组织规范，程序合法，符合有关法律、法规、规章规定，听证合法有效。</w:t>
      </w:r>
    </w:p>
    <w:p w14:paraId="13754882">
      <w:pPr>
        <w:spacing w:line="620" w:lineRule="exact"/>
        <w:rPr>
          <w:rFonts w:hint="eastAsia" w:ascii="仿宋_GB2312" w:hAnsi="仿宋_GB2312" w:eastAsia="仿宋_GB2312" w:cs="仿宋_GB2312"/>
          <w:color w:val="000000"/>
          <w:spacing w:val="-1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Cs/>
          <w:color w:val="000000"/>
          <w:spacing w:val="-13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听证会评议情况和</w:t>
      </w:r>
      <w:r>
        <w:rPr>
          <w:rFonts w:hint="eastAsia" w:ascii="仿宋_GB2312" w:hAnsi="仿宋_GB2312" w:eastAsia="仿宋_GB2312" w:cs="仿宋_GB2312"/>
          <w:color w:val="000000"/>
          <w:spacing w:val="-13"/>
          <w:kern w:val="0"/>
          <w:sz w:val="32"/>
          <w:szCs w:val="32"/>
        </w:rPr>
        <w:t>听证意见、建议的采纳情况</w:t>
      </w:r>
    </w:p>
    <w:p w14:paraId="080AE37A">
      <w:pPr>
        <w:widowControl/>
        <w:shd w:val="clear" w:color="auto" w:fill="FFFFFF"/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针对听证代表提出的意见建议，云南省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元江</w:t>
      </w:r>
      <w:r>
        <w:rPr>
          <w:rFonts w:hint="eastAsia" w:ascii="仿宋_GB2312" w:hAnsi="仿宋_GB2312" w:eastAsia="仿宋_GB2312" w:cs="仿宋_GB2312"/>
          <w:sz w:val="32"/>
          <w:szCs w:val="32"/>
        </w:rPr>
        <w:t>县烟草专卖局进行了认真研究，充分尊重和采纳听证代表的意见。在今后发放烟草专卖零售许可证过程中，严格按照规划照章办事，依法依规办好烟草专卖零售许可证服务。</w:t>
      </w:r>
    </w:p>
    <w:p w14:paraId="402DDD70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7C95707B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云南省元江哈尼族彝族傣族自治县烟草专卖局</w:t>
      </w:r>
    </w:p>
    <w:p w14:paraId="7C8B905B">
      <w:pPr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AD03F"/>
    <w:multiLevelType w:val="singleLevel"/>
    <w:tmpl w:val="903AD0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0905"/>
    <w:rsid w:val="07034ACA"/>
    <w:rsid w:val="114C494B"/>
    <w:rsid w:val="15154D22"/>
    <w:rsid w:val="309D34EC"/>
    <w:rsid w:val="41F01B10"/>
    <w:rsid w:val="45B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adjustRightInd w:val="0"/>
      <w:spacing w:line="360" w:lineRule="exact"/>
      <w:ind w:firstLine="420"/>
      <w:textAlignment w:val="baseline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1188</Words>
  <Characters>1204</Characters>
  <Lines>0</Lines>
  <Paragraphs>0</Paragraphs>
  <TotalTime>0</TotalTime>
  <ScaleCrop>false</ScaleCrop>
  <LinksUpToDate>false</LinksUpToDate>
  <CharactersWithSpaces>1235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2025-09-26T01:59:00Z</dcterms:created>
  <dc:creator>墨竹</dc:creator>
  <cp:lastModifiedBy>墨竹</cp:lastModifiedBy>
  <cp:lastPrinted>2025-09-26T08:11:00Z</cp:lastPrinted>
  <dcterms:modified xsi:type="dcterms:W3CDTF">2025-09-26T09:20:10Z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9ABFF861F39F427294CF174FB158509B_11</vt:lpwstr>
  </property>
  <property fmtid="{D5CDD505-2E9C-101B-9397-08002B2CF9AE}" pid="4" name="KSOTemplateDocerSaveRecord">
    <vt:lpwstr>eyJoZGlkIjoiYjcyYmE2ZWFlMjUwZmFhMTU4MTczZmI2NmFhNmYyYzYiLCJ1c2VySWQiOiIyOTQ0ODk0NTMifQ==</vt:lpwstr>
  </property>
</Properties>
</file>